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0C5305">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sidR="000C5305">
        <w:rPr>
          <w:rFonts w:ascii="Arial" w:eastAsia="宋体" w:hAnsi="Arial" w:cs="Arial"/>
          <w:b/>
          <w:sz w:val="24"/>
          <w:lang w:val="en-GB" w:eastAsia="ko-KR"/>
        </w:rPr>
        <w:t>3</w:t>
      </w:r>
      <w:r>
        <w:rPr>
          <w:rFonts w:ascii="Arial" w:eastAsia="宋体" w:hAnsi="Arial" w:cs="Arial"/>
          <w:b/>
          <w:sz w:val="24"/>
          <w:lang w:val="en-GB" w:eastAsia="ko-KR"/>
        </w:rPr>
        <w:t>0</w:t>
      </w:r>
      <w:r w:rsidR="00451910">
        <w:rPr>
          <w:rFonts w:ascii="Arial" w:eastAsia="宋体" w:hAnsi="Arial" w:cs="Arial"/>
          <w:b/>
          <w:sz w:val="24"/>
          <w:lang w:val="en-GB"/>
        </w:rPr>
        <w:t>0894</w:t>
      </w:r>
    </w:p>
    <w:p w:rsidR="00672DFB" w:rsidRPr="00B40311" w:rsidRDefault="000C5305"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007A77B8" w:rsidRPr="00902E98">
        <w:rPr>
          <w:rFonts w:ascii="Arial" w:eastAsia="宋体" w:hAnsi="Arial" w:cs="Arial"/>
          <w:b/>
          <w:sz w:val="24"/>
          <w:lang w:val="en-GB" w:eastAsia="ko-KR"/>
        </w:rPr>
        <w:t>,</w:t>
      </w:r>
      <w:r w:rsidR="00535ECE">
        <w:rPr>
          <w:rFonts w:ascii="Arial" w:eastAsia="宋体" w:hAnsi="Arial" w:cs="Arial"/>
          <w:b/>
          <w:sz w:val="24"/>
          <w:lang w:val="en-GB" w:eastAsia="ko-KR"/>
        </w:rPr>
        <w:t xml:space="preserve"> Greece,</w:t>
      </w:r>
      <w:r w:rsidR="007A77B8" w:rsidRPr="00902E98">
        <w:rPr>
          <w:rFonts w:ascii="Arial" w:eastAsia="宋体" w:hAnsi="Arial" w:cs="Arial"/>
          <w:b/>
          <w:sz w:val="24"/>
          <w:lang w:val="en-GB" w:eastAsia="ko-KR"/>
        </w:rPr>
        <w:t xml:space="preserve"> </w:t>
      </w:r>
      <w:r w:rsidR="007A77B8">
        <w:rPr>
          <w:rFonts w:ascii="Arial" w:eastAsia="宋体" w:hAnsi="Arial" w:cs="Arial"/>
          <w:b/>
          <w:sz w:val="24"/>
          <w:lang w:val="en-GB" w:eastAsia="ko-KR"/>
        </w:rPr>
        <w:t>2</w:t>
      </w:r>
      <w:r>
        <w:rPr>
          <w:rFonts w:ascii="Arial" w:eastAsia="宋体" w:hAnsi="Arial" w:cs="Arial"/>
          <w:b/>
          <w:sz w:val="24"/>
          <w:lang w:val="en-GB" w:eastAsia="ko-KR"/>
        </w:rPr>
        <w:t>7</w:t>
      </w:r>
      <w:r w:rsidR="007A77B8">
        <w:rPr>
          <w:rFonts w:ascii="Arial" w:eastAsia="宋体" w:hAnsi="Arial" w:cs="Arial"/>
          <w:b/>
          <w:sz w:val="24"/>
          <w:vertAlign w:val="superscript"/>
          <w:lang w:val="en-GB" w:eastAsia="ko-KR"/>
        </w:rPr>
        <w:t>th</w:t>
      </w:r>
      <w:r w:rsidR="007A77B8" w:rsidRPr="00902E98">
        <w:rPr>
          <w:rFonts w:ascii="Arial" w:eastAsia="宋体" w:hAnsi="Arial" w:cs="Arial"/>
          <w:b/>
          <w:sz w:val="24"/>
          <w:lang w:val="en-GB" w:eastAsia="ko-KR"/>
        </w:rPr>
        <w:t xml:space="preserve"> </w:t>
      </w:r>
      <w:r w:rsidR="007A77B8">
        <w:rPr>
          <w:rFonts w:ascii="Arial" w:eastAsia="宋体" w:hAnsi="Arial" w:cs="Arial"/>
          <w:b/>
          <w:sz w:val="24"/>
          <w:lang w:val="en-GB" w:eastAsia="ko-KR"/>
        </w:rPr>
        <w:t xml:space="preserve">Feb. </w:t>
      </w:r>
      <w:r w:rsidR="007A77B8" w:rsidRPr="00902E98">
        <w:rPr>
          <w:rFonts w:ascii="Arial" w:eastAsia="宋体" w:hAnsi="Arial" w:cs="Arial"/>
          <w:b/>
          <w:sz w:val="24"/>
          <w:lang w:val="en-GB" w:eastAsia="ko-KR"/>
        </w:rPr>
        <w:t xml:space="preserve">– </w:t>
      </w:r>
      <w:r w:rsidR="007A77B8">
        <w:rPr>
          <w:rFonts w:ascii="Arial" w:eastAsia="宋体" w:hAnsi="Arial" w:cs="Arial"/>
          <w:b/>
          <w:sz w:val="24"/>
          <w:lang w:val="en-GB" w:eastAsia="ko-KR"/>
        </w:rPr>
        <w:t>3</w:t>
      </w:r>
      <w:r w:rsidR="007A77B8">
        <w:rPr>
          <w:rFonts w:ascii="Arial" w:eastAsia="宋体" w:hAnsi="Arial" w:cs="Arial"/>
          <w:b/>
          <w:sz w:val="24"/>
          <w:vertAlign w:val="superscript"/>
          <w:lang w:val="en-GB" w:eastAsia="ko-KR"/>
        </w:rPr>
        <w:t>rd</w:t>
      </w:r>
      <w:r w:rsidR="007A77B8" w:rsidRPr="00902E98">
        <w:rPr>
          <w:rFonts w:ascii="Arial" w:eastAsia="宋体" w:hAnsi="Arial" w:cs="Arial"/>
          <w:b/>
          <w:sz w:val="24"/>
          <w:lang w:val="en-GB" w:eastAsia="ko-KR"/>
        </w:rPr>
        <w:t xml:space="preserve"> </w:t>
      </w:r>
      <w:r w:rsidR="007A77B8">
        <w:rPr>
          <w:rFonts w:ascii="Arial" w:eastAsia="宋体" w:hAnsi="Arial" w:cs="Arial"/>
          <w:b/>
          <w:sz w:val="24"/>
          <w:lang w:val="en-GB"/>
        </w:rPr>
        <w:t>Mar.</w:t>
      </w:r>
      <w:r w:rsidR="007A77B8" w:rsidRPr="00902E98">
        <w:rPr>
          <w:rFonts w:ascii="Arial" w:eastAsia="宋体" w:hAnsi="Arial" w:cs="Arial"/>
          <w:b/>
          <w:sz w:val="24"/>
          <w:lang w:val="en-GB" w:eastAsia="ko-KR"/>
        </w:rPr>
        <w:t>,</w:t>
      </w:r>
      <w:r w:rsidR="007A77B8" w:rsidRPr="00902E98">
        <w:rPr>
          <w:rFonts w:ascii="Arial" w:eastAsia="宋体" w:hAnsi="Arial" w:cs="Arial" w:hint="eastAsia"/>
          <w:b/>
          <w:sz w:val="24"/>
          <w:lang w:val="en-GB" w:eastAsia="ko-KR"/>
        </w:rPr>
        <w:t xml:space="preserve"> 20</w:t>
      </w:r>
      <w:r w:rsidR="007A77B8" w:rsidRPr="00902E98">
        <w:rPr>
          <w:rFonts w:ascii="Arial" w:eastAsia="宋体" w:hAnsi="Arial" w:cs="Arial"/>
          <w:b/>
          <w:sz w:val="24"/>
          <w:lang w:val="en-GB" w:eastAsia="ko-KR"/>
        </w:rPr>
        <w:t>2</w:t>
      </w:r>
      <w:r>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C5305">
        <w:rPr>
          <w:rFonts w:ascii="Arial" w:eastAsia="宋体" w:hAnsi="Arial" w:cs="Arial"/>
          <w:b/>
          <w:sz w:val="24"/>
          <w:lang w:val="en-GB" w:eastAsia="ko-KR"/>
        </w:rPr>
        <w:t xml:space="preserve">Discussion on </w:t>
      </w:r>
      <w:r w:rsidR="000A0DBE">
        <w:rPr>
          <w:rFonts w:ascii="Arial" w:eastAsia="宋体" w:hAnsi="Arial" w:cs="Arial"/>
          <w:b/>
          <w:sz w:val="24"/>
          <w:lang w:val="en-GB" w:eastAsia="ko-KR"/>
        </w:rPr>
        <w:t>RRM requirements for Rel-18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451910">
        <w:rPr>
          <w:rFonts w:ascii="Arial" w:eastAsia="宋体" w:hAnsi="Arial" w:cs="Arial"/>
          <w:b/>
          <w:sz w:val="24"/>
          <w:lang w:val="en-GB" w:eastAsia="ko-KR"/>
        </w:rPr>
        <w:t>9.25.5</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535ECE" w:rsidP="004E4924">
      <w:pPr>
        <w:rPr>
          <w:rFonts w:ascii="Times New Roman" w:hAnsi="Times New Roman" w:cs="Times New Roman"/>
          <w:sz w:val="20"/>
          <w:szCs w:val="20"/>
        </w:rPr>
      </w:pPr>
      <w:r>
        <w:rPr>
          <w:rFonts w:ascii="Times New Roman" w:hAnsi="Times New Roman" w:cs="Times New Roman"/>
          <w:sz w:val="20"/>
          <w:szCs w:val="20"/>
        </w:rPr>
        <w:t>The Rel-18 WID of NR NTN enhancements was approved in [1]</w:t>
      </w:r>
      <w:r w:rsidR="004E4924">
        <w:rPr>
          <w:rFonts w:ascii="Times New Roman" w:hAnsi="Times New Roman" w:cs="Times New Roman"/>
          <w:sz w:val="20"/>
          <w:szCs w:val="20"/>
        </w:rPr>
        <w:t xml:space="preserve">, </w:t>
      </w:r>
      <w:r w:rsidR="00FB453A">
        <w:rPr>
          <w:rFonts w:ascii="Times New Roman" w:hAnsi="Times New Roman" w:cs="Times New Roman"/>
          <w:sz w:val="20"/>
          <w:szCs w:val="20"/>
        </w:rPr>
        <w:t xml:space="preserve">one of the objective is to specify </w:t>
      </w:r>
      <w:r w:rsidR="00FB453A" w:rsidRPr="00FB453A">
        <w:rPr>
          <w:rFonts w:ascii="Times New Roman" w:hAnsi="Times New Roman" w:cs="Times New Roman"/>
          <w:sz w:val="20"/>
          <w:szCs w:val="20"/>
        </w:rPr>
        <w:t>NTN-TN and NTN-NTN measurement/mobility and service continuity enhancements</w:t>
      </w:r>
      <w:r w:rsidR="00FB453A">
        <w:rPr>
          <w:rFonts w:ascii="Times New Roman" w:hAnsi="Times New Roman" w:cs="Times New Roman"/>
          <w:sz w:val="20"/>
          <w:szCs w:val="20"/>
        </w:rPr>
        <w:t>.</w:t>
      </w:r>
      <w:r w:rsidR="00FB453A" w:rsidRPr="00FB453A">
        <w:rPr>
          <w:rFonts w:ascii="Times New Roman" w:hAnsi="Times New Roman" w:cs="Times New Roman" w:hint="eastAsia"/>
          <w:sz w:val="20"/>
          <w:szCs w:val="20"/>
        </w:rPr>
        <w:t xml:space="preserve"> </w:t>
      </w:r>
    </w:p>
    <w:tbl>
      <w:tblPr>
        <w:tblW w:w="84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0"/>
      </w:tblGrid>
      <w:tr w:rsidR="00FB453A" w:rsidTr="00FB453A">
        <w:trPr>
          <w:trHeight w:val="647"/>
        </w:trPr>
        <w:tc>
          <w:tcPr>
            <w:tcW w:w="8430" w:type="dxa"/>
          </w:tcPr>
          <w:p w:rsidR="00FB453A" w:rsidRPr="00FB453A" w:rsidRDefault="00FB453A" w:rsidP="00FB453A">
            <w:pPr>
              <w:rPr>
                <w:rFonts w:ascii="Times New Roman" w:hAnsi="Times New Roman" w:cs="Times New Roman"/>
                <w:bCs/>
                <w:sz w:val="20"/>
              </w:rPr>
            </w:pPr>
            <w:r w:rsidRPr="00FB453A">
              <w:rPr>
                <w:rFonts w:ascii="Times New Roman" w:hAnsi="Times New Roman" w:cs="Times New Roman"/>
                <w:bCs/>
                <w:sz w:val="20"/>
              </w:rPr>
              <w:t>4.1.4</w:t>
            </w:r>
            <w:r w:rsidRPr="00FB453A">
              <w:rPr>
                <w:rFonts w:ascii="Times New Roman" w:hAnsi="Times New Roman" w:cs="Times New Roman"/>
                <w:bCs/>
                <w:sz w:val="20"/>
              </w:rPr>
              <w:tab/>
              <w:t>NTN-TN and NTN-NTN mobility and service continuity enhancements</w:t>
            </w:r>
          </w:p>
          <w:p w:rsidR="00FB453A" w:rsidRPr="00FB453A" w:rsidRDefault="00FB453A" w:rsidP="00FB453A">
            <w:pPr>
              <w:rPr>
                <w:rFonts w:ascii="Times New Roman" w:hAnsi="Times New Roman" w:cs="Times New Roman"/>
                <w:bCs/>
                <w:sz w:val="20"/>
              </w:rPr>
            </w:pPr>
          </w:p>
          <w:p w:rsidR="00FB453A" w:rsidRPr="00FB453A" w:rsidRDefault="00FB453A" w:rsidP="00FB453A">
            <w:pPr>
              <w:rPr>
                <w:rFonts w:ascii="Times New Roman" w:hAnsi="Times New Roman" w:cs="Times New Roman"/>
                <w:bCs/>
                <w:sz w:val="20"/>
              </w:rPr>
            </w:pPr>
            <w:r w:rsidRPr="00FB453A">
              <w:rPr>
                <w:rFonts w:ascii="Times New Roman" w:hAnsi="Times New Roman" w:cs="Times New Roman"/>
                <w:bCs/>
                <w:sz w:val="20"/>
              </w:rPr>
              <w:t>This work considers existing methods from NR TN as well as outcome of Rel-17 NR NTN WI outcome as baseline for NTN-TN mobility.</w:t>
            </w:r>
          </w:p>
          <w:p w:rsidR="00FB453A" w:rsidRPr="00FB453A" w:rsidRDefault="00FB453A" w:rsidP="00FB453A">
            <w:pPr>
              <w:widowControl/>
              <w:numPr>
                <w:ilvl w:val="0"/>
                <w:numId w:val="28"/>
              </w:numPr>
              <w:overflowPunct w:val="0"/>
              <w:autoSpaceDE w:val="0"/>
              <w:autoSpaceDN w:val="0"/>
              <w:adjustRightInd w:val="0"/>
              <w:jc w:val="left"/>
              <w:textAlignment w:val="baseline"/>
              <w:rPr>
                <w:rFonts w:ascii="Times New Roman" w:hAnsi="Times New Roman" w:cs="Times New Roman"/>
                <w:bCs/>
                <w:sz w:val="20"/>
              </w:rPr>
            </w:pPr>
            <w:r w:rsidRPr="00FB453A">
              <w:rPr>
                <w:rFonts w:ascii="Times New Roman" w:hAnsi="Times New Roman" w:cs="Times New Roman"/>
                <w:bCs/>
                <w:sz w:val="20"/>
              </w:rPr>
              <w:t>Specify NTN-TN and NTN-NTN measurement/mobility and service continuity enhancements [RAN2,RAN3,RAN4]</w:t>
            </w:r>
          </w:p>
          <w:p w:rsidR="00FB453A" w:rsidRPr="0084557B" w:rsidRDefault="00FB453A" w:rsidP="00FB453A">
            <w:pPr>
              <w:widowControl/>
              <w:numPr>
                <w:ilvl w:val="1"/>
                <w:numId w:val="28"/>
              </w:numPr>
              <w:overflowPunct w:val="0"/>
              <w:autoSpaceDE w:val="0"/>
              <w:autoSpaceDN w:val="0"/>
              <w:adjustRightInd w:val="0"/>
              <w:jc w:val="left"/>
              <w:textAlignment w:val="baseline"/>
              <w:rPr>
                <w:rFonts w:ascii="Times New Roman" w:hAnsi="Times New Roman" w:cs="Times New Roman"/>
                <w:bCs/>
                <w:sz w:val="20"/>
                <w:highlight w:val="yellow"/>
              </w:rPr>
            </w:pPr>
            <w:r w:rsidRPr="0084557B">
              <w:rPr>
                <w:rFonts w:ascii="Times New Roman" w:hAnsi="Times New Roman" w:cs="Times New Roman"/>
                <w:bCs/>
                <w:sz w:val="20"/>
                <w:highlight w:val="yellow"/>
              </w:rPr>
              <w:t>For NTN-NTN mobility, specify cell reselection enhancements for earth moving cell, the timing based and location-based cell reselection for quasi-earth fixed cell in Rel-17 can be considered as the starting point. [RAN2, RAN3, RAN4]</w:t>
            </w:r>
          </w:p>
          <w:p w:rsidR="00FB453A" w:rsidRPr="00FB453A" w:rsidRDefault="00FB453A" w:rsidP="00FB453A">
            <w:pPr>
              <w:widowControl/>
              <w:numPr>
                <w:ilvl w:val="1"/>
                <w:numId w:val="28"/>
              </w:numPr>
              <w:overflowPunct w:val="0"/>
              <w:autoSpaceDE w:val="0"/>
              <w:autoSpaceDN w:val="0"/>
              <w:adjustRightInd w:val="0"/>
              <w:jc w:val="left"/>
              <w:textAlignment w:val="baseline"/>
              <w:rPr>
                <w:rFonts w:ascii="Times New Roman" w:hAnsi="Times New Roman" w:cs="Times New Roman"/>
                <w:bCs/>
                <w:sz w:val="20"/>
              </w:rPr>
            </w:pPr>
            <w:r w:rsidRPr="00FB453A">
              <w:rPr>
                <w:rFonts w:ascii="Times New Roman" w:hAnsi="Times New Roman" w:cs="Times New Roman"/>
                <w:bCs/>
                <w:sz w:val="20"/>
              </w:rPr>
              <w:t>Specify NTN-NTN handover enhancement for RRC_CONNECTED UEs in the quasi-earth-fixed cell and earth-moving cell to reduce the signalling overhead. [RAN2, RAN3]</w:t>
            </w:r>
          </w:p>
          <w:p w:rsidR="00FB453A" w:rsidRPr="0084557B" w:rsidRDefault="00FB453A" w:rsidP="00FB453A">
            <w:pPr>
              <w:widowControl/>
              <w:numPr>
                <w:ilvl w:val="1"/>
                <w:numId w:val="28"/>
              </w:numPr>
              <w:overflowPunct w:val="0"/>
              <w:autoSpaceDE w:val="0"/>
              <w:autoSpaceDN w:val="0"/>
              <w:adjustRightInd w:val="0"/>
              <w:jc w:val="left"/>
              <w:textAlignment w:val="baseline"/>
              <w:rPr>
                <w:rFonts w:ascii="Times New Roman" w:hAnsi="Times New Roman" w:cs="Times New Roman"/>
                <w:bCs/>
                <w:sz w:val="20"/>
                <w:highlight w:val="yellow"/>
              </w:rPr>
            </w:pPr>
            <w:r w:rsidRPr="0084557B">
              <w:rPr>
                <w:rFonts w:ascii="Times New Roman" w:hAnsi="Times New Roman" w:cs="Times New Roman"/>
                <w:bCs/>
                <w:sz w:val="20"/>
                <w:highlight w:val="yellow"/>
              </w:rPr>
              <w:t>Specify cell reselection enhancements for RRC_IDLE/INACTIVE UEs to reduce UE power consumption (NTN-TN mobility is prioritized). [RAN2, RAN3, RAN4]</w:t>
            </w:r>
          </w:p>
          <w:p w:rsidR="00FB453A" w:rsidRPr="00FB453A" w:rsidRDefault="00FB453A" w:rsidP="00FB453A">
            <w:pPr>
              <w:widowControl/>
              <w:numPr>
                <w:ilvl w:val="1"/>
                <w:numId w:val="28"/>
              </w:numPr>
              <w:overflowPunct w:val="0"/>
              <w:autoSpaceDE w:val="0"/>
              <w:autoSpaceDN w:val="0"/>
              <w:adjustRightInd w:val="0"/>
              <w:jc w:val="left"/>
              <w:textAlignment w:val="baseline"/>
              <w:rPr>
                <w:bCs/>
              </w:rPr>
            </w:pPr>
            <w:r w:rsidRPr="00FB453A">
              <w:rPr>
                <w:rFonts w:ascii="Times New Roman" w:hAnsi="Times New Roman" w:cs="Times New Roman"/>
                <w:bCs/>
                <w:sz w:val="20"/>
              </w:rPr>
              <w:t>Study and, if needed, specify enhancement to Xn[/NG] signalling to support feeder link switch-over, CHO, e.g. exchange of necessary information between gNBs. [RAN3]</w:t>
            </w:r>
          </w:p>
        </w:tc>
      </w:tr>
    </w:tbl>
    <w:p w:rsidR="00C44B6A" w:rsidRDefault="004E4924">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B453A">
        <w:rPr>
          <w:rFonts w:ascii="Times New Roman" w:hAnsi="Times New Roman" w:cs="Times New Roman"/>
          <w:sz w:val="20"/>
          <w:szCs w:val="20"/>
        </w:rPr>
        <w:t>potential RRM impact for NTN-TN and NTN-NTN mobility enhancement</w:t>
      </w:r>
      <w:r>
        <w:rPr>
          <w:rFonts w:ascii="Times New Roman" w:hAnsi="Times New Roman" w:cs="Times New Roman"/>
          <w:sz w:val="20"/>
          <w:szCs w:val="20"/>
        </w:rPr>
        <w:t xml:space="preserve">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1C2164" w:rsidRPr="0084557B" w:rsidRDefault="004E4924" w:rsidP="0084557B">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9E1AB0" w:rsidRPr="0084557B">
        <w:rPr>
          <w:rFonts w:ascii="Times New Roman" w:hAnsi="Times New Roman" w:cs="Times New Roman"/>
          <w:b w:val="0"/>
          <w:sz w:val="24"/>
        </w:rPr>
        <w:t>.</w:t>
      </w:r>
      <w:r w:rsidR="00EF15DB" w:rsidRPr="0084557B">
        <w:rPr>
          <w:rFonts w:ascii="Times New Roman" w:hAnsi="Times New Roman" w:cs="Times New Roman"/>
          <w:b w:val="0"/>
          <w:sz w:val="24"/>
        </w:rPr>
        <w:t>1</w:t>
      </w:r>
      <w:r w:rsidRPr="0084557B">
        <w:rPr>
          <w:rFonts w:ascii="Times New Roman" w:hAnsi="Times New Roman" w:cs="Times New Roman"/>
          <w:b w:val="0"/>
          <w:sz w:val="24"/>
        </w:rPr>
        <w:tab/>
      </w:r>
      <w:r w:rsidR="004251E3">
        <w:rPr>
          <w:rFonts w:ascii="Times New Roman" w:hAnsi="Times New Roman" w:cs="Times New Roman" w:hint="eastAsia"/>
          <w:b w:val="0"/>
          <w:sz w:val="24"/>
        </w:rPr>
        <w:t>NTN-TN</w:t>
      </w:r>
      <w:r w:rsidR="004251E3">
        <w:rPr>
          <w:rFonts w:ascii="Times New Roman" w:hAnsi="Times New Roman" w:cs="Times New Roman"/>
          <w:b w:val="0"/>
          <w:sz w:val="24"/>
        </w:rPr>
        <w:t xml:space="preserve"> and NTN-NTN mobility</w:t>
      </w:r>
    </w:p>
    <w:p w:rsidR="008A3E6A" w:rsidRPr="00ED264A" w:rsidRDefault="00B74242" w:rsidP="00B74242">
      <w:pPr>
        <w:spacing w:afterLines="50" w:after="156"/>
        <w:rPr>
          <w:rFonts w:ascii="Times New Roman" w:hAnsi="Times New Roman" w:cs="Times New Roman"/>
          <w:sz w:val="15"/>
          <w:szCs w:val="20"/>
          <w:u w:val="single"/>
        </w:rPr>
      </w:pPr>
      <w:r w:rsidRPr="00ED264A">
        <w:rPr>
          <w:rFonts w:ascii="Times New Roman" w:hAnsi="Times New Roman" w:cs="Times New Roman"/>
          <w:sz w:val="20"/>
          <w:u w:val="single"/>
        </w:rPr>
        <w:t>NTN-NTN mobility</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8A3E6A" w:rsidTr="008A3E6A">
        <w:trPr>
          <w:trHeight w:val="547"/>
        </w:trPr>
        <w:tc>
          <w:tcPr>
            <w:tcW w:w="8458" w:type="dxa"/>
          </w:tcPr>
          <w:p w:rsidR="008A3E6A" w:rsidRDefault="008A3E6A" w:rsidP="008A3E6A">
            <w:pPr>
              <w:ind w:left="32"/>
              <w:rPr>
                <w:rFonts w:ascii="Times New Roman" w:hAnsi="Times New Roman" w:cs="Times New Roman"/>
                <w:sz w:val="20"/>
                <w:szCs w:val="20"/>
                <w:lang w:val="en-GB"/>
              </w:rPr>
            </w:pP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 in RAN2#119b:</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8A3E6A" w:rsidRP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 xml:space="preserve">System information is the basic means for providing necessary parameters to assist UE to estimate </w:t>
            </w:r>
            <w:r w:rsidRPr="008A3E6A">
              <w:rPr>
                <w:rFonts w:ascii="Times New Roman" w:hAnsi="Times New Roman" w:cs="Times New Roman"/>
                <w:sz w:val="20"/>
                <w:szCs w:val="20"/>
                <w:lang w:val="en-GB"/>
              </w:rPr>
              <w:lastRenderedPageBreak/>
              <w:t>when the serving cell stops providing coverage at the present UE location.</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rsidR="008A3E6A" w:rsidRPr="00B74242" w:rsidRDefault="008A3E6A" w:rsidP="00B74242">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tc>
      </w:tr>
    </w:tbl>
    <w:p w:rsidR="00B74242" w:rsidRDefault="00B74242" w:rsidP="001E7DC2">
      <w:pPr>
        <w:rPr>
          <w:rFonts w:ascii="Times New Roman" w:hAnsi="Times New Roman" w:cs="Times New Roman"/>
          <w:sz w:val="20"/>
          <w:szCs w:val="20"/>
          <w:lang w:val="en-GB"/>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Rel-18 NTN, the NTN-NTN mobility focus on the cell reselection enhancement for earth-moving scenario. And according to RAN2 agreements, </w:t>
      </w:r>
      <w:r w:rsidR="00B76DEE" w:rsidRPr="008A3E6A">
        <w:rPr>
          <w:rFonts w:ascii="Times New Roman" w:hAnsi="Times New Roman" w:cs="Times New Roman"/>
          <w:sz w:val="20"/>
          <w:szCs w:val="20"/>
          <w:lang w:val="en-GB"/>
        </w:rPr>
        <w:t>the reference location and distance threshold of serving cell are provided by network for UE to estimate when the serving cell stops providing coverage at the present UE location</w:t>
      </w:r>
      <w:r w:rsidR="00B76DEE">
        <w:rPr>
          <w:rFonts w:ascii="Times New Roman" w:hAnsi="Times New Roman" w:cs="Times New Roman"/>
          <w:sz w:val="20"/>
          <w:szCs w:val="20"/>
          <w:lang w:val="en-GB"/>
        </w:rPr>
        <w:t>.</w:t>
      </w:r>
      <w:r w:rsidR="001D0BB0">
        <w:rPr>
          <w:rFonts w:ascii="Times New Roman" w:hAnsi="Times New Roman" w:cs="Times New Roman"/>
          <w:sz w:val="20"/>
          <w:szCs w:val="20"/>
          <w:lang w:val="en-GB"/>
        </w:rPr>
        <w:t xml:space="preserve"> </w:t>
      </w:r>
      <w:r w:rsidR="00112BF0">
        <w:rPr>
          <w:rFonts w:ascii="Times New Roman" w:hAnsi="Times New Roman" w:cs="Times New Roman"/>
          <w:sz w:val="20"/>
          <w:szCs w:val="20"/>
          <w:lang w:val="en-GB"/>
        </w:rPr>
        <w:t xml:space="preserve">RAN4 needs to wait for the further </w:t>
      </w:r>
      <w:r w:rsidR="00786114">
        <w:rPr>
          <w:rFonts w:ascii="Times New Roman" w:hAnsi="Times New Roman" w:cs="Times New Roman"/>
          <w:sz w:val="20"/>
          <w:szCs w:val="20"/>
          <w:lang w:val="en-GB"/>
        </w:rPr>
        <w:t>progress</w:t>
      </w:r>
      <w:r w:rsidR="00112BF0">
        <w:rPr>
          <w:rFonts w:ascii="Times New Roman" w:hAnsi="Times New Roman" w:cs="Times New Roman"/>
          <w:sz w:val="20"/>
          <w:szCs w:val="20"/>
          <w:lang w:val="en-GB"/>
        </w:rPr>
        <w:t xml:space="preserve"> from RAN2 on UE behaviour once the location-based criteria are fulfilled, e.g. </w:t>
      </w:r>
      <w:r w:rsidR="00112BF0" w:rsidRPr="00112BF0">
        <w:rPr>
          <w:rFonts w:ascii="Times New Roman" w:hAnsi="Times New Roman" w:cs="Times New Roman"/>
          <w:sz w:val="20"/>
          <w:szCs w:val="20"/>
          <w:lang w:val="en-GB"/>
        </w:rPr>
        <w:t xml:space="preserve">UE shall be able to detect, measure, and evaluate neighbour cells before the serving cell stops </w:t>
      </w:r>
      <w:r w:rsidR="00112BF0">
        <w:rPr>
          <w:rFonts w:ascii="Times New Roman" w:hAnsi="Times New Roman" w:cs="Times New Roman"/>
          <w:sz w:val="20"/>
          <w:szCs w:val="20"/>
          <w:lang w:val="en-GB"/>
        </w:rPr>
        <w:t>providing coverage at the present UE location</w:t>
      </w:r>
      <w:r w:rsidR="00112BF0" w:rsidRPr="00112BF0">
        <w:rPr>
          <w:rFonts w:ascii="Times New Roman" w:hAnsi="Times New Roman" w:cs="Times New Roman"/>
          <w:sz w:val="20"/>
          <w:szCs w:val="20"/>
          <w:lang w:val="en-GB"/>
        </w:rPr>
        <w:t xml:space="preserve"> regardless of whether the legacy</w:t>
      </w:r>
      <w:r w:rsidR="00112BF0">
        <w:rPr>
          <w:rFonts w:ascii="Times New Roman" w:hAnsi="Times New Roman" w:cs="Times New Roman"/>
          <w:sz w:val="20"/>
          <w:szCs w:val="20"/>
          <w:lang w:val="en-GB"/>
        </w:rPr>
        <w:t xml:space="preserve"> Srxlev/Squal condition are met.</w:t>
      </w:r>
    </w:p>
    <w:p w:rsidR="00112BF0" w:rsidRPr="00012A64" w:rsidRDefault="00112BF0" w:rsidP="00840CC1">
      <w:pPr>
        <w:spacing w:after="240"/>
        <w:rPr>
          <w:rFonts w:ascii="Times New Roman" w:hAnsi="Times New Roman" w:cs="Times New Roman"/>
          <w:b/>
          <w:sz w:val="20"/>
          <w:szCs w:val="20"/>
        </w:rPr>
      </w:pPr>
      <w:r w:rsidRPr="00012A64">
        <w:rPr>
          <w:rFonts w:ascii="Times New Roman" w:hAnsi="Times New Roman" w:cs="Times New Roman"/>
          <w:b/>
          <w:sz w:val="20"/>
          <w:szCs w:val="20"/>
          <w:lang w:val="en-GB"/>
        </w:rPr>
        <w:t xml:space="preserve">Proposal 1: </w:t>
      </w:r>
      <w:r w:rsidR="00012A64" w:rsidRPr="00012A64">
        <w:rPr>
          <w:rFonts w:ascii="Times New Roman" w:hAnsi="Times New Roman" w:cs="Times New Roman"/>
          <w:b/>
          <w:sz w:val="20"/>
          <w:szCs w:val="20"/>
          <w:lang w:val="en-GB"/>
        </w:rPr>
        <w:t xml:space="preserve">RAN4 to investigate the RRM impact for NTN-NTN cell reselection with earth-moving cell </w:t>
      </w:r>
      <w:r w:rsidR="00833A01">
        <w:rPr>
          <w:rFonts w:ascii="Times New Roman" w:hAnsi="Times New Roman" w:cs="Times New Roman"/>
          <w:b/>
          <w:sz w:val="20"/>
          <w:szCs w:val="20"/>
          <w:lang w:val="en-GB"/>
        </w:rPr>
        <w:t>until</w:t>
      </w:r>
      <w:r w:rsidR="00012A64" w:rsidRPr="00012A64">
        <w:rPr>
          <w:rFonts w:ascii="Times New Roman" w:hAnsi="Times New Roman" w:cs="Times New Roman"/>
          <w:b/>
          <w:sz w:val="20"/>
          <w:szCs w:val="20"/>
          <w:lang w:val="en-GB"/>
        </w:rPr>
        <w:t xml:space="preserve"> </w:t>
      </w:r>
      <w:r w:rsidR="00012A64">
        <w:rPr>
          <w:rFonts w:ascii="Times New Roman" w:hAnsi="Times New Roman" w:cs="Times New Roman"/>
          <w:b/>
          <w:sz w:val="20"/>
          <w:szCs w:val="20"/>
          <w:lang w:val="en-GB"/>
        </w:rPr>
        <w:t xml:space="preserve">RAN2 has </w:t>
      </w:r>
      <w:r w:rsidR="00012A64" w:rsidRPr="00012A64">
        <w:rPr>
          <w:rFonts w:ascii="Times New Roman" w:hAnsi="Times New Roman" w:cs="Times New Roman"/>
          <w:b/>
          <w:sz w:val="20"/>
          <w:szCs w:val="20"/>
          <w:lang w:val="en-GB"/>
        </w:rPr>
        <w:t>further progress on UE behaviour before the serving cell stops providing coverage at the present UE location.</w:t>
      </w:r>
    </w:p>
    <w:p w:rsidR="00E20ABC" w:rsidRPr="00ED264A" w:rsidRDefault="00E20ABC" w:rsidP="00ED264A">
      <w:pPr>
        <w:spacing w:afterLines="50" w:after="156"/>
        <w:rPr>
          <w:rFonts w:ascii="Times New Roman" w:hAnsi="Times New Roman" w:cs="Times New Roman"/>
          <w:sz w:val="20"/>
          <w:u w:val="single"/>
        </w:rPr>
      </w:pPr>
      <w:r w:rsidRPr="00ED264A">
        <w:rPr>
          <w:rFonts w:ascii="Times New Roman" w:hAnsi="Times New Roman" w:cs="Times New Roman"/>
          <w:sz w:val="20"/>
          <w:u w:val="single"/>
        </w:rPr>
        <w:t>NTN-TN mobility</w:t>
      </w:r>
    </w:p>
    <w:tbl>
      <w:tblPr>
        <w:tblW w:w="8407"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7"/>
      </w:tblGrid>
      <w:tr w:rsidR="00BB1DE2" w:rsidTr="00BB1DE2">
        <w:trPr>
          <w:trHeight w:val="1265"/>
        </w:trPr>
        <w:tc>
          <w:tcPr>
            <w:tcW w:w="8407" w:type="dxa"/>
          </w:tcPr>
          <w:p w:rsidR="00BB1DE2" w:rsidRDefault="00BB1DE2" w:rsidP="00BB1DE2">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p>
          <w:p w:rsid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To enhance NTN-TN cell reselection, means are defined for a UE to differentiate when camping in an area only covered by NTN network (earth-moving or earth-fixed) vs an area where TN network(s) is/are also available.</w:t>
            </w:r>
          </w:p>
          <w:p w:rsidR="00BB1DE2" w:rsidRP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UE is not required to perform neighbour cell measurements for TN neighbour cells in an area where there is no TN network coverage.</w:t>
            </w:r>
          </w:p>
          <w:p w:rsidR="00BB1DE2"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RAN2 will first continue the investigation on the details of the TN coverage data (e.g. accuracy requirements for describing where TN network(s) is/are available) and UE storage overhead before deciding how to send the information to the UE.</w:t>
            </w:r>
          </w:p>
          <w:p w:rsidR="00BB1DE2" w:rsidRPr="00ED264A"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Continue the discussion on whether to introduce explicit indication to identify TN cells from inter-frequency list and inter-RAT frequency list (FFS on the granularity) or whether we rely on implicit information.</w:t>
            </w:r>
          </w:p>
        </w:tc>
      </w:tr>
    </w:tbl>
    <w:p w:rsidR="00ED264A" w:rsidRDefault="003747EC" w:rsidP="00ED264A">
      <w:pPr>
        <w:rPr>
          <w:rFonts w:ascii="Times New Roman" w:hAnsi="Times New Roman" w:cs="Times New Roman"/>
          <w:sz w:val="20"/>
          <w:szCs w:val="20"/>
          <w:lang w:val="en-GB"/>
        </w:rPr>
      </w:pPr>
      <w:r w:rsidRPr="003747EC">
        <w:rPr>
          <w:rFonts w:ascii="Times New Roman" w:hAnsi="Times New Roman" w:cs="Times New Roman"/>
          <w:sz w:val="20"/>
          <w:szCs w:val="20"/>
          <w:lang w:val="en-GB"/>
        </w:rPr>
        <w:t>RAN2</w:t>
      </w:r>
      <w:r>
        <w:rPr>
          <w:rFonts w:ascii="Times New Roman" w:hAnsi="Times New Roman" w:cs="Times New Roman"/>
          <w:sz w:val="20"/>
          <w:szCs w:val="20"/>
          <w:lang w:val="en-GB"/>
        </w:rPr>
        <w:t xml:space="preserve"> is discussing to introduce indication to identify TN cells from inter-frequency list and inter-RAT frequency list, and when there is no TN network coverage, UE is not required to perform neighbour cell measurements for TN neighbour cells.</w:t>
      </w:r>
      <w:r w:rsidR="00C61CE3">
        <w:rPr>
          <w:rFonts w:ascii="Times New Roman" w:hAnsi="Times New Roman" w:cs="Times New Roman"/>
          <w:sz w:val="20"/>
          <w:szCs w:val="20"/>
          <w:lang w:val="en-GB"/>
        </w:rPr>
        <w:t xml:space="preserve"> The RRM impact due to the avai</w:t>
      </w:r>
      <w:r w:rsidR="00176DF6">
        <w:rPr>
          <w:rFonts w:ascii="Times New Roman" w:hAnsi="Times New Roman" w:cs="Times New Roman"/>
          <w:sz w:val="20"/>
          <w:szCs w:val="20"/>
          <w:lang w:val="en-GB"/>
        </w:rPr>
        <w:t>lability of TN cells should be study, in addition, the UE measurement capability on EUTRA carrier should be defined.</w:t>
      </w:r>
    </w:p>
    <w:p w:rsidR="00176DF6" w:rsidRDefault="00176DF6" w:rsidP="00ED264A">
      <w:pPr>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RAN4 to investigate the RRM impact for NTN-TN cell reselection</w:t>
      </w:r>
      <w:r>
        <w:rPr>
          <w:rFonts w:ascii="Times New Roman" w:hAnsi="Times New Roman" w:cs="Times New Roman"/>
          <w:b/>
          <w:sz w:val="20"/>
          <w:szCs w:val="20"/>
          <w:lang w:val="en-GB"/>
        </w:rPr>
        <w:t>, at least the following aspects need to be considered.</w:t>
      </w:r>
    </w:p>
    <w:p w:rsidR="00176DF6" w:rsidRPr="00176DF6" w:rsidRDefault="00176DF6" w:rsidP="00176DF6">
      <w:pPr>
        <w:pStyle w:val="a9"/>
        <w:numPr>
          <w:ilvl w:val="0"/>
          <w:numId w:val="35"/>
        </w:numPr>
        <w:ind w:left="851" w:firstLineChars="0"/>
        <w:rPr>
          <w:rFonts w:ascii="Times New Roman" w:hAnsi="Times New Roman" w:cs="Times New Roman"/>
          <w:b/>
          <w:sz w:val="20"/>
          <w:szCs w:val="20"/>
          <w:lang w:val="en-GB"/>
        </w:rPr>
      </w:pPr>
      <w:r w:rsidRPr="00176DF6">
        <w:rPr>
          <w:rFonts w:ascii="Times New Roman" w:hAnsi="Times New Roman" w:cs="Times New Roman" w:hint="eastAsia"/>
          <w:b/>
          <w:sz w:val="20"/>
          <w:szCs w:val="20"/>
          <w:lang w:val="en-GB"/>
        </w:rPr>
        <w:t>U</w:t>
      </w:r>
      <w:r w:rsidRPr="00176DF6">
        <w:rPr>
          <w:rFonts w:ascii="Times New Roman" w:hAnsi="Times New Roman" w:cs="Times New Roman"/>
          <w:b/>
          <w:sz w:val="20"/>
          <w:szCs w:val="20"/>
          <w:lang w:val="en-GB"/>
        </w:rPr>
        <w:t>E measurement capability on EUTRA carriers;</w:t>
      </w:r>
    </w:p>
    <w:p w:rsidR="00176DF6" w:rsidRPr="00176DF6" w:rsidRDefault="00176DF6" w:rsidP="00176DF6">
      <w:pPr>
        <w:pStyle w:val="a9"/>
        <w:numPr>
          <w:ilvl w:val="0"/>
          <w:numId w:val="35"/>
        </w:numPr>
        <w:ind w:left="851" w:firstLineChars="0"/>
        <w:rPr>
          <w:rFonts w:ascii="Times New Roman" w:hAnsi="Times New Roman" w:cs="Times New Roman"/>
          <w:b/>
          <w:sz w:val="20"/>
          <w:szCs w:val="20"/>
          <w:lang w:val="en-GB"/>
        </w:rPr>
      </w:pPr>
      <w:r w:rsidRPr="00176DF6">
        <w:rPr>
          <w:rFonts w:ascii="Times New Roman" w:hAnsi="Times New Roman" w:cs="Times New Roman"/>
          <w:b/>
          <w:sz w:val="20"/>
          <w:szCs w:val="20"/>
          <w:lang w:val="en-GB"/>
        </w:rPr>
        <w:t>Cell reselection delay requirement when TN network is available;</w:t>
      </w:r>
    </w:p>
    <w:p w:rsidR="00176DF6" w:rsidRPr="00176DF6" w:rsidRDefault="00176DF6" w:rsidP="00840CC1">
      <w:pPr>
        <w:pStyle w:val="a9"/>
        <w:numPr>
          <w:ilvl w:val="0"/>
          <w:numId w:val="35"/>
        </w:numPr>
        <w:spacing w:after="240"/>
        <w:ind w:left="851" w:firstLineChars="0"/>
        <w:rPr>
          <w:rFonts w:ascii="Times New Roman" w:hAnsi="Times New Roman" w:cs="Times New Roman"/>
          <w:b/>
          <w:sz w:val="20"/>
          <w:szCs w:val="20"/>
          <w:lang w:val="en-GB"/>
        </w:rPr>
      </w:pPr>
      <w:r w:rsidRPr="00176DF6">
        <w:rPr>
          <w:rFonts w:ascii="Times New Roman" w:hAnsi="Times New Roman" w:cs="Times New Roman"/>
          <w:b/>
          <w:sz w:val="20"/>
          <w:szCs w:val="20"/>
          <w:lang w:val="en-GB"/>
        </w:rPr>
        <w:t>Measurement of inter-RAT E-UTRAN cells;</w:t>
      </w:r>
    </w:p>
    <w:p w:rsidR="000617E0" w:rsidRPr="000617E0" w:rsidRDefault="000617E0" w:rsidP="000617E0"/>
    <w:p w:rsidR="006C2DF2" w:rsidRPr="0084557B" w:rsidRDefault="006C2DF2" w:rsidP="006C2DF2">
      <w:pPr>
        <w:pStyle w:val="2"/>
        <w:spacing w:before="0" w:after="0"/>
        <w:rPr>
          <w:rFonts w:ascii="Times New Roman" w:hAnsi="Times New Roman" w:cs="Times New Roman"/>
          <w:b w:val="0"/>
          <w:sz w:val="24"/>
        </w:rPr>
      </w:pPr>
      <w:r w:rsidRPr="0084557B">
        <w:rPr>
          <w:rFonts w:ascii="Times New Roman" w:hAnsi="Times New Roman" w:cs="Times New Roman"/>
          <w:b w:val="0"/>
          <w:sz w:val="24"/>
        </w:rPr>
        <w:lastRenderedPageBreak/>
        <w:t>2.</w:t>
      </w:r>
      <w:r w:rsidR="000A0DBE">
        <w:rPr>
          <w:rFonts w:ascii="Times New Roman" w:hAnsi="Times New Roman" w:cs="Times New Roman"/>
          <w:b w:val="0"/>
          <w:sz w:val="24"/>
        </w:rPr>
        <w:t>2</w:t>
      </w:r>
      <w:r w:rsidRPr="0084557B">
        <w:rPr>
          <w:rFonts w:ascii="Times New Roman" w:hAnsi="Times New Roman" w:cs="Times New Roman"/>
          <w:b w:val="0"/>
          <w:sz w:val="24"/>
        </w:rPr>
        <w:tab/>
      </w:r>
      <w:r w:rsidR="000A0DBE">
        <w:rPr>
          <w:rFonts w:ascii="Times New Roman" w:hAnsi="Times New Roman" w:cs="Times New Roman"/>
          <w:b w:val="0"/>
          <w:sz w:val="24"/>
        </w:rPr>
        <w:t>Handover</w:t>
      </w:r>
    </w:p>
    <w:p w:rsidR="00FF3A57" w:rsidRPr="00FF3A57" w:rsidRDefault="00FF3A57" w:rsidP="00C65BB2">
      <w:pPr>
        <w:rPr>
          <w:rFonts w:ascii="Times New Roman" w:hAnsi="Times New Roman" w:cs="Times New Roman"/>
          <w:sz w:val="20"/>
          <w:szCs w:val="20"/>
          <w:u w:val="single"/>
        </w:rPr>
      </w:pPr>
      <w:r w:rsidRPr="00FF3A57">
        <w:rPr>
          <w:rFonts w:ascii="Times New Roman" w:hAnsi="Times New Roman" w:cs="Times New Roman" w:hint="eastAsia"/>
          <w:sz w:val="20"/>
          <w:szCs w:val="20"/>
          <w:u w:val="single"/>
        </w:rPr>
        <w:t>N</w:t>
      </w:r>
      <w:r w:rsidRPr="00FF3A57">
        <w:rPr>
          <w:rFonts w:ascii="Times New Roman" w:hAnsi="Times New Roman" w:cs="Times New Roman"/>
          <w:sz w:val="20"/>
          <w:szCs w:val="20"/>
          <w:u w:val="single"/>
        </w:rPr>
        <w:t>TN-TN handover</w:t>
      </w:r>
    </w:p>
    <w:p w:rsidR="00FF3A57" w:rsidRDefault="00FF3A57" w:rsidP="00FF3A57">
      <w:pPr>
        <w:rPr>
          <w:rFonts w:ascii="Times New Roman" w:hAnsi="Times New Roman" w:cs="Times New Roman"/>
          <w:sz w:val="20"/>
          <w:szCs w:val="20"/>
          <w:lang w:val="en-GB"/>
        </w:rPr>
      </w:pPr>
      <w:r>
        <w:rPr>
          <w:rFonts w:ascii="Times New Roman" w:hAnsi="Times New Roman" w:cs="Times New Roman"/>
          <w:sz w:val="20"/>
          <w:szCs w:val="20"/>
          <w:lang w:val="en-GB"/>
        </w:rPr>
        <w:t>According to the agreement in [</w:t>
      </w:r>
      <w:r w:rsidR="00787299">
        <w:rPr>
          <w:rFonts w:ascii="Times New Roman" w:hAnsi="Times New Roman" w:cs="Times New Roman"/>
          <w:sz w:val="20"/>
          <w:szCs w:val="20"/>
          <w:lang w:val="en-GB"/>
        </w:rPr>
        <w:t>2</w:t>
      </w:r>
      <w:r>
        <w:rPr>
          <w:rFonts w:ascii="Times New Roman" w:hAnsi="Times New Roman" w:cs="Times New Roman"/>
          <w:sz w:val="20"/>
          <w:szCs w:val="20"/>
          <w:lang w:val="en-GB"/>
        </w:rPr>
        <w:t>], the NTN-TN handover requirements was not specified in Rel-17. RAN4 need to introduce the NTN-TN handover requirement to support NTN-TN mobility in Rel-18.</w:t>
      </w:r>
    </w:p>
    <w:p w:rsidR="00FF3A57" w:rsidRPr="000A0DBE" w:rsidRDefault="00FF3A57" w:rsidP="000A0DBE">
      <w:pPr>
        <w:spacing w:after="240"/>
        <w:rPr>
          <w:rFonts w:ascii="Times New Roman" w:hAnsi="Times New Roman" w:cs="Times New Roman"/>
          <w:b/>
          <w:sz w:val="20"/>
          <w:szCs w:val="20"/>
        </w:rPr>
      </w:pPr>
      <w:r>
        <w:rPr>
          <w:rFonts w:ascii="Times New Roman" w:hAnsi="Times New Roman" w:cs="Times New Roman"/>
          <w:b/>
          <w:sz w:val="20"/>
          <w:szCs w:val="20"/>
          <w:lang w:val="en-GB"/>
        </w:rPr>
        <w:t>Proposal 3</w:t>
      </w:r>
      <w:r w:rsidRPr="00012A64">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introduce</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NTN-TN handover requirements</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Rel-18</w:t>
      </w:r>
      <w:r w:rsidRPr="00012A64">
        <w:rPr>
          <w:rFonts w:ascii="Times New Roman" w:hAnsi="Times New Roman" w:cs="Times New Roman"/>
          <w:b/>
          <w:sz w:val="20"/>
          <w:szCs w:val="20"/>
          <w:lang w:val="en-GB"/>
        </w:rPr>
        <w:t>.</w:t>
      </w:r>
    </w:p>
    <w:p w:rsidR="00FF3A57" w:rsidRPr="00FF3A57" w:rsidRDefault="00FF3A57" w:rsidP="00C65BB2">
      <w:pPr>
        <w:rPr>
          <w:rFonts w:ascii="Times New Roman" w:hAnsi="Times New Roman" w:cs="Times New Roman"/>
          <w:sz w:val="20"/>
          <w:szCs w:val="20"/>
          <w:u w:val="single"/>
        </w:rPr>
      </w:pPr>
      <w:r w:rsidRPr="00FF3A57">
        <w:rPr>
          <w:rFonts w:ascii="Times New Roman" w:hAnsi="Times New Roman" w:cs="Times New Roman"/>
          <w:sz w:val="20"/>
          <w:szCs w:val="20"/>
          <w:u w:val="single"/>
        </w:rPr>
        <w:t>Reply LS on RACH-less handover in NTN</w:t>
      </w:r>
    </w:p>
    <w:p w:rsidR="006C2DF2" w:rsidRDefault="006C2DF2" w:rsidP="00C65BB2">
      <w:pPr>
        <w:rPr>
          <w:rFonts w:ascii="Times New Roman" w:hAnsi="Times New Roman" w:cs="Times New Roman"/>
          <w:sz w:val="20"/>
          <w:szCs w:val="20"/>
        </w:rPr>
      </w:pPr>
      <w:r>
        <w:rPr>
          <w:rFonts w:ascii="Times New Roman" w:hAnsi="Times New Roman" w:cs="Times New Roman"/>
          <w:sz w:val="20"/>
          <w:szCs w:val="20"/>
        </w:rPr>
        <w:t>In [</w:t>
      </w:r>
      <w:r w:rsidR="00787299">
        <w:rPr>
          <w:rFonts w:ascii="Times New Roman" w:hAnsi="Times New Roman" w:cs="Times New Roman"/>
          <w:sz w:val="20"/>
          <w:szCs w:val="20"/>
        </w:rPr>
        <w:t>3</w:t>
      </w:r>
      <w:r>
        <w:rPr>
          <w:rFonts w:ascii="Times New Roman" w:hAnsi="Times New Roman" w:cs="Times New Roman"/>
          <w:sz w:val="20"/>
          <w:szCs w:val="20"/>
        </w:rPr>
        <w:t xml:space="preserve">], </w:t>
      </w:r>
      <w:r w:rsidRPr="006C2DF2">
        <w:rPr>
          <w:rFonts w:ascii="Times New Roman" w:hAnsi="Times New Roman" w:cs="Times New Roman" w:hint="eastAsia"/>
          <w:sz w:val="20"/>
          <w:szCs w:val="20"/>
        </w:rPr>
        <w:t>R</w:t>
      </w:r>
      <w:r w:rsidRPr="006C2DF2">
        <w:rPr>
          <w:rFonts w:ascii="Times New Roman" w:hAnsi="Times New Roman" w:cs="Times New Roman"/>
          <w:sz w:val="20"/>
          <w:szCs w:val="20"/>
        </w:rPr>
        <w:t>AN</w:t>
      </w:r>
      <w:r>
        <w:rPr>
          <w:rFonts w:ascii="Times New Roman" w:hAnsi="Times New Roman" w:cs="Times New Roman"/>
          <w:sz w:val="20"/>
          <w:szCs w:val="20"/>
        </w:rPr>
        <w:t>2 asked RAN1 to provide the feedbac</w:t>
      </w:r>
      <w:r w:rsidR="0052411B">
        <w:rPr>
          <w:rFonts w:ascii="Times New Roman" w:hAnsi="Times New Roman" w:cs="Times New Roman"/>
          <w:sz w:val="20"/>
          <w:szCs w:val="20"/>
        </w:rPr>
        <w:t xml:space="preserve">k </w:t>
      </w:r>
      <w:r w:rsidR="00C65BB2">
        <w:rPr>
          <w:rFonts w:ascii="Times New Roman" w:hAnsi="Times New Roman" w:cs="Times New Roman"/>
          <w:sz w:val="20"/>
          <w:szCs w:val="20"/>
        </w:rPr>
        <w:t xml:space="preserve">on the possibility </w:t>
      </w:r>
      <w:r w:rsidR="00AD0D8A">
        <w:rPr>
          <w:rFonts w:ascii="Times New Roman" w:hAnsi="Times New Roman" w:cs="Times New Roman" w:hint="eastAsia"/>
          <w:sz w:val="20"/>
          <w:szCs w:val="20"/>
        </w:rPr>
        <w:t>of</w:t>
      </w:r>
      <w:r w:rsidR="00AD0D8A">
        <w:rPr>
          <w:rFonts w:ascii="Times New Roman" w:hAnsi="Times New Roman" w:cs="Times New Roman"/>
          <w:sz w:val="20"/>
          <w:szCs w:val="20"/>
        </w:rPr>
        <w:t xml:space="preserve"> </w:t>
      </w:r>
      <w:r w:rsidR="0052411B">
        <w:rPr>
          <w:rFonts w:ascii="Times New Roman" w:hAnsi="Times New Roman" w:cs="Times New Roman"/>
          <w:sz w:val="20"/>
          <w:szCs w:val="20"/>
        </w:rPr>
        <w:t xml:space="preserve">the </w:t>
      </w:r>
      <w:r>
        <w:rPr>
          <w:rFonts w:ascii="Times New Roman" w:hAnsi="Times New Roman" w:cs="Times New Roman"/>
          <w:sz w:val="20"/>
          <w:szCs w:val="20"/>
        </w:rPr>
        <w:t>listed RACH-less handover scenarios.</w:t>
      </w:r>
      <w:r w:rsidR="00C65BB2">
        <w:rPr>
          <w:rFonts w:ascii="Times New Roman" w:hAnsi="Times New Roman" w:cs="Times New Roman"/>
          <w:sz w:val="20"/>
          <w:szCs w:val="20"/>
        </w:rPr>
        <w:t xml:space="preserve"> And RAN1 has provided the response in [</w:t>
      </w:r>
      <w:r w:rsidR="00787299">
        <w:rPr>
          <w:rFonts w:ascii="Times New Roman" w:hAnsi="Times New Roman" w:cs="Times New Roman"/>
          <w:sz w:val="20"/>
          <w:szCs w:val="20"/>
        </w:rPr>
        <w:t>4</w:t>
      </w:r>
      <w:r w:rsidR="00C65BB2">
        <w:rPr>
          <w:rFonts w:ascii="Times New Roman" w:hAnsi="Times New Roman" w:cs="Times New Roman"/>
          <w:sz w:val="20"/>
          <w:szCs w:val="20"/>
        </w:rPr>
        <w:t>], and ask RAN4 to confirm RAN1’s assumption in Note 1 is correct.</w:t>
      </w:r>
    </w:p>
    <w:tbl>
      <w:tblPr>
        <w:tblW w:w="831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9"/>
      </w:tblGrid>
      <w:tr w:rsidR="00C65BB2" w:rsidTr="00C65BB2">
        <w:trPr>
          <w:trHeight w:val="684"/>
        </w:trPr>
        <w:tc>
          <w:tcPr>
            <w:tcW w:w="8319" w:type="dxa"/>
          </w:tcPr>
          <w:p w:rsidR="00C65BB2" w:rsidRPr="00C65BB2" w:rsidRDefault="00C65BB2" w:rsidP="00C65BB2">
            <w:pPr>
              <w:widowControl/>
              <w:rPr>
                <w:rFonts w:ascii="Times" w:eastAsia="宋体" w:hAnsi="Times" w:cs="Times"/>
                <w:sz w:val="20"/>
              </w:rPr>
            </w:pPr>
            <w:r w:rsidRPr="00C65BB2">
              <w:rPr>
                <w:rFonts w:ascii="Times" w:eastAsia="宋体" w:hAnsi="Times" w:cs="Times"/>
                <w:sz w:val="20"/>
                <w:lang w:bidi="ar"/>
              </w:rPr>
              <w:t>For mobility enhancement in Rel-18 NR NTN, RAN2 has discussed RACH-less handover. RAN2 would like to check with RAN1 in which of the following listed scenarios RACH-less handover is possible.</w:t>
            </w:r>
          </w:p>
          <w:p w:rsidR="00C65BB2" w:rsidRPr="00C65BB2" w:rsidRDefault="00C65BB2" w:rsidP="00C65BB2">
            <w:pPr>
              <w:widowControl/>
              <w:numPr>
                <w:ilvl w:val="0"/>
                <w:numId w:val="30"/>
              </w:numPr>
              <w:overflowPunct w:val="0"/>
              <w:autoSpaceDE w:val="0"/>
              <w:autoSpaceDN w:val="0"/>
              <w:adjustRightInd w:val="0"/>
              <w:textAlignment w:val="baseline"/>
              <w:rPr>
                <w:rFonts w:ascii="Times" w:eastAsia="宋体" w:hAnsi="Times" w:cs="Times"/>
                <w:sz w:val="20"/>
              </w:rPr>
            </w:pPr>
            <w:r w:rsidRPr="00C65BB2">
              <w:rPr>
                <w:rFonts w:ascii="Times" w:eastAsia="宋体" w:hAnsi="Times" w:cs="Times"/>
                <w:sz w:val="20"/>
                <w:lang w:bidi="ar"/>
              </w:rPr>
              <w:t>Intra-satellite handover with the same feeder link. i.e., with same gateway/gNB</w:t>
            </w:r>
          </w:p>
          <w:p w:rsidR="00C65BB2" w:rsidRPr="00C65BB2" w:rsidRDefault="00C65BB2" w:rsidP="00C65BB2">
            <w:pPr>
              <w:widowControl/>
              <w:numPr>
                <w:ilvl w:val="0"/>
                <w:numId w:val="30"/>
              </w:numPr>
              <w:overflowPunct w:val="0"/>
              <w:autoSpaceDE w:val="0"/>
              <w:autoSpaceDN w:val="0"/>
              <w:adjustRightInd w:val="0"/>
              <w:textAlignment w:val="baseline"/>
              <w:rPr>
                <w:rFonts w:ascii="Times" w:eastAsia="宋体" w:hAnsi="Times" w:cs="Times"/>
                <w:sz w:val="20"/>
              </w:rPr>
            </w:pPr>
            <w:r w:rsidRPr="00C65BB2">
              <w:rPr>
                <w:rFonts w:ascii="Times" w:eastAsia="宋体" w:hAnsi="Times" w:cs="Times"/>
                <w:sz w:val="20"/>
                <w:lang w:bidi="ar"/>
              </w:rPr>
              <w:t>Intra-satellite handover with different feeder links, i.e., with gateway/gNB switch</w:t>
            </w:r>
          </w:p>
          <w:p w:rsidR="00C65BB2" w:rsidRPr="00C65BB2" w:rsidRDefault="00C65BB2" w:rsidP="00C65BB2">
            <w:pPr>
              <w:widowControl/>
              <w:numPr>
                <w:ilvl w:val="0"/>
                <w:numId w:val="30"/>
              </w:numPr>
              <w:overflowPunct w:val="0"/>
              <w:autoSpaceDE w:val="0"/>
              <w:autoSpaceDN w:val="0"/>
              <w:adjustRightInd w:val="0"/>
              <w:textAlignment w:val="baseline"/>
              <w:rPr>
                <w:rFonts w:ascii="Times" w:eastAsia="宋体" w:hAnsi="Times" w:cs="Times"/>
                <w:sz w:val="20"/>
              </w:rPr>
            </w:pPr>
            <w:r w:rsidRPr="00C65BB2">
              <w:rPr>
                <w:rFonts w:ascii="Times" w:eastAsia="宋体" w:hAnsi="Times" w:cs="Times"/>
                <w:sz w:val="20"/>
                <w:lang w:bidi="ar"/>
              </w:rPr>
              <w:t>Inter-satellite handover with gateway/gNB switch</w:t>
            </w:r>
          </w:p>
          <w:p w:rsidR="00C65BB2" w:rsidRPr="00C65BB2" w:rsidRDefault="00C65BB2" w:rsidP="00C65BB2">
            <w:pPr>
              <w:widowControl/>
              <w:numPr>
                <w:ilvl w:val="0"/>
                <w:numId w:val="30"/>
              </w:numPr>
              <w:overflowPunct w:val="0"/>
              <w:autoSpaceDE w:val="0"/>
              <w:autoSpaceDN w:val="0"/>
              <w:adjustRightInd w:val="0"/>
              <w:textAlignment w:val="baseline"/>
              <w:rPr>
                <w:rFonts w:ascii="Times" w:eastAsia="宋体" w:hAnsi="Times" w:cs="Times"/>
                <w:sz w:val="20"/>
              </w:rPr>
            </w:pPr>
            <w:r w:rsidRPr="00C65BB2">
              <w:rPr>
                <w:rFonts w:ascii="Times" w:eastAsia="宋体" w:hAnsi="Times" w:cs="Times"/>
                <w:sz w:val="20"/>
                <w:lang w:bidi="ar"/>
              </w:rPr>
              <w:t>Inter-satellite handover with same gateway/gNB</w:t>
            </w:r>
          </w:p>
          <w:p w:rsidR="00C65BB2" w:rsidRPr="00C65BB2" w:rsidRDefault="00C65BB2" w:rsidP="00C65BB2">
            <w:pPr>
              <w:widowControl/>
              <w:rPr>
                <w:rFonts w:ascii="Times" w:eastAsia="宋体" w:hAnsi="Times" w:cs="Times"/>
                <w:color w:val="000000"/>
              </w:rPr>
            </w:pPr>
            <w:r w:rsidRPr="00C65BB2">
              <w:rPr>
                <w:rFonts w:ascii="Times" w:eastAsia="宋体" w:hAnsi="Times" w:cs="Times"/>
                <w:b/>
                <w:sz w:val="20"/>
                <w:lang w:bidi="ar"/>
              </w:rPr>
              <w:t>ACTION:</w:t>
            </w:r>
            <w:r w:rsidRPr="00C65BB2">
              <w:rPr>
                <w:rFonts w:ascii="Times" w:eastAsia="宋体" w:hAnsi="Times" w:cs="Times"/>
                <w:b/>
                <w:sz w:val="20"/>
                <w:lang w:bidi="ar"/>
              </w:rPr>
              <w:tab/>
            </w:r>
            <w:r w:rsidRPr="00C65BB2">
              <w:rPr>
                <w:rFonts w:ascii="Times" w:eastAsia="宋体" w:hAnsi="Times" w:cs="Times"/>
                <w:color w:val="000000"/>
                <w:sz w:val="20"/>
                <w:lang w:bidi="ar"/>
              </w:rPr>
              <w:t>RAN2 respectfully asks RAN1 to provide response to the above question.</w:t>
            </w:r>
          </w:p>
        </w:tc>
      </w:tr>
    </w:tbl>
    <w:p w:rsidR="00C65BB2" w:rsidRDefault="00C65BB2" w:rsidP="006C2DF2">
      <w:pPr>
        <w:spacing w:after="240"/>
        <w:rPr>
          <w:rFonts w:ascii="Times New Roman" w:hAnsi="Times New Roman" w:cs="Times New Roman"/>
          <w:sz w:val="20"/>
          <w:szCs w:val="20"/>
        </w:rPr>
      </w:pPr>
    </w:p>
    <w:tbl>
      <w:tblPr>
        <w:tblW w:w="836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2"/>
      </w:tblGrid>
      <w:tr w:rsidR="00C65BB2" w:rsidTr="00C65BB2">
        <w:trPr>
          <w:trHeight w:val="834"/>
        </w:trPr>
        <w:tc>
          <w:tcPr>
            <w:tcW w:w="8362" w:type="dxa"/>
          </w:tcPr>
          <w:p w:rsidR="00C65BB2" w:rsidRDefault="00C65BB2" w:rsidP="00C65BB2">
            <w:pPr>
              <w:rPr>
                <w:b/>
                <w:bCs/>
              </w:rPr>
            </w:pPr>
            <w:r>
              <w:rPr>
                <w:b/>
                <w:bCs/>
              </w:rPr>
              <w:t>RAN1 response</w:t>
            </w:r>
          </w:p>
          <w:p w:rsidR="00C65BB2" w:rsidRDefault="00C65BB2" w:rsidP="00C65BB2">
            <w:pPr>
              <w:spacing w:after="120"/>
              <w:rPr>
                <w:rFonts w:cs="Times"/>
              </w:rPr>
            </w:pPr>
            <w:r>
              <w:rPr>
                <w:rFonts w:eastAsia="等线" w:cs="Times"/>
                <w:lang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rsidR="00C65BB2" w:rsidRDefault="00C65BB2" w:rsidP="00C65BB2">
            <w:pPr>
              <w:spacing w:after="120"/>
              <w:rPr>
                <w:rFonts w:cs="Times"/>
              </w:rPr>
            </w:pPr>
            <w:r>
              <w:rPr>
                <w:rFonts w:eastAsia="等线" w:cs="Times"/>
                <w:lang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rsidR="00C65BB2" w:rsidRDefault="00C65BB2" w:rsidP="00C65BB2">
            <w:r>
              <w:rPr>
                <w:rFonts w:eastAsia="等线" w:cs="Times"/>
                <w:lang w:bidi="ar"/>
              </w:rPr>
              <w:t>Note 1: RAN1 assumes that the RAN4 UL synch</w:t>
            </w:r>
            <w:r>
              <w:rPr>
                <w:rFonts w:eastAsia="宋体" w:cs="Times"/>
                <w:lang w:bidi="ar"/>
              </w:rPr>
              <w:t>ro</w:t>
            </w:r>
            <w:r>
              <w:rPr>
                <w:rFonts w:eastAsia="等线" w:cs="Times"/>
                <w:lang w:bidi="ar"/>
              </w:rPr>
              <w:t>nization requirement specified in Table 7.1C.2-1 of TS38.133 applies to the first UL transmission in the target cell.</w:t>
            </w:r>
          </w:p>
          <w:p w:rsidR="00C65BB2" w:rsidRDefault="00C65BB2" w:rsidP="00C65BB2">
            <w:pPr>
              <w:rPr>
                <w:rFonts w:cs="Times"/>
              </w:rPr>
            </w:pPr>
            <w:r>
              <w:rPr>
                <w:rFonts w:eastAsia="等线" w:cs="Times"/>
                <w:lang w:bidi="ar"/>
              </w:rPr>
              <w:t>Note 2: gNB is expected to provide valid assistance information of the target cell to UE.</w:t>
            </w:r>
          </w:p>
          <w:p w:rsidR="00C65BB2" w:rsidRDefault="00C65BB2" w:rsidP="00C65BB2">
            <w:pPr>
              <w:rPr>
                <w:rFonts w:eastAsia="等线" w:cs="Times"/>
                <w:lang w:bidi="ar"/>
              </w:rPr>
            </w:pPr>
            <w:r>
              <w:rPr>
                <w:rFonts w:eastAsia="等线" w:cs="Times"/>
                <w:lang w:bidi="ar"/>
              </w:rPr>
              <w:t>Note 3: gNB is expected to ensure the UE can perform the UL transmission while respecting common TA and UE processing time.</w:t>
            </w:r>
          </w:p>
          <w:p w:rsidR="00C65BB2" w:rsidRDefault="00C65BB2" w:rsidP="00C65BB2">
            <w:pPr>
              <w:rPr>
                <w:rFonts w:cs="Times"/>
              </w:rPr>
            </w:pPr>
          </w:p>
          <w:p w:rsidR="00C65BB2" w:rsidRDefault="00C65BB2" w:rsidP="00C65BB2">
            <w:pPr>
              <w:spacing w:after="120"/>
              <w:ind w:left="1985" w:hanging="1985"/>
              <w:rPr>
                <w:rFonts w:ascii="Times" w:eastAsia="Times" w:hAnsi="Times" w:cs="Times"/>
                <w:b/>
                <w:lang w:bidi="ar"/>
              </w:rPr>
            </w:pPr>
            <w:r w:rsidRPr="00C65BB2">
              <w:rPr>
                <w:rFonts w:ascii="Times" w:eastAsia="宋体" w:hAnsi="Times" w:cs="Times"/>
                <w:b/>
                <w:sz w:val="20"/>
                <w:lang w:bidi="ar"/>
              </w:rPr>
              <w:t>ACTION</w:t>
            </w:r>
            <w:r>
              <w:rPr>
                <w:rFonts w:ascii="Times" w:eastAsia="宋体" w:hAnsi="Times" w:cs="Times"/>
                <w:b/>
                <w:sz w:val="20"/>
                <w:lang w:bidi="ar"/>
              </w:rPr>
              <w:t>s</w:t>
            </w:r>
            <w:r w:rsidRPr="00C65BB2">
              <w:rPr>
                <w:rFonts w:ascii="Times" w:eastAsia="宋体" w:hAnsi="Times" w:cs="Times"/>
                <w:b/>
                <w:sz w:val="20"/>
                <w:lang w:bidi="ar"/>
              </w:rPr>
              <w:t>:</w:t>
            </w:r>
            <w:r w:rsidRPr="00C65BB2">
              <w:rPr>
                <w:rFonts w:ascii="Times" w:eastAsia="宋体" w:hAnsi="Times" w:cs="Times"/>
                <w:b/>
                <w:sz w:val="20"/>
                <w:lang w:bidi="ar"/>
              </w:rPr>
              <w:tab/>
            </w:r>
          </w:p>
          <w:p w:rsidR="00C65BB2" w:rsidRDefault="00C65BB2" w:rsidP="00C65BB2">
            <w:pPr>
              <w:spacing w:after="120"/>
              <w:ind w:left="1985" w:hanging="1985"/>
              <w:rPr>
                <w:rFonts w:ascii="Times" w:eastAsia="Times" w:hAnsi="Times" w:cs="Times"/>
                <w:b/>
              </w:rPr>
            </w:pPr>
            <w:r>
              <w:rPr>
                <w:rFonts w:ascii="Times" w:eastAsia="Times" w:hAnsi="Times" w:cs="Times"/>
                <w:b/>
                <w:lang w:bidi="ar"/>
              </w:rPr>
              <w:t>To RAN2:</w:t>
            </w:r>
          </w:p>
          <w:p w:rsidR="00C65BB2" w:rsidRDefault="00C65BB2" w:rsidP="00C65BB2">
            <w:pPr>
              <w:spacing w:after="120"/>
              <w:rPr>
                <w:rFonts w:ascii="Times" w:eastAsia="Times" w:hAnsi="Times" w:cs="Times"/>
              </w:rPr>
            </w:pPr>
            <w:r>
              <w:rPr>
                <w:rFonts w:ascii="Times" w:eastAsia="Times" w:hAnsi="Times" w:cs="Times"/>
                <w:lang w:bidi="ar"/>
              </w:rPr>
              <w:t xml:space="preserve">RAN1 </w:t>
            </w:r>
            <w:r>
              <w:rPr>
                <w:rFonts w:eastAsia="等线"/>
                <w:lang w:bidi="ar"/>
              </w:rPr>
              <w:t>respectfully</w:t>
            </w:r>
            <w:r>
              <w:rPr>
                <w:rFonts w:ascii="Times" w:eastAsia="Times" w:hAnsi="Times" w:cs="Times"/>
                <w:lang w:bidi="ar"/>
              </w:rPr>
              <w:t xml:space="preserve"> asks RAN2 to take the above response into account in the future work.</w:t>
            </w:r>
          </w:p>
          <w:p w:rsidR="00C65BB2" w:rsidRDefault="00C65BB2" w:rsidP="00C65BB2">
            <w:pPr>
              <w:spacing w:after="120"/>
              <w:rPr>
                <w:rFonts w:ascii="Times" w:eastAsia="Times" w:hAnsi="Times" w:cs="Times"/>
                <w:b/>
                <w:bCs/>
              </w:rPr>
            </w:pPr>
            <w:r>
              <w:rPr>
                <w:rFonts w:ascii="Times" w:eastAsia="Times" w:hAnsi="Times" w:cs="Times"/>
                <w:b/>
                <w:bCs/>
                <w:lang w:bidi="ar"/>
              </w:rPr>
              <w:t xml:space="preserve">To RAN4: </w:t>
            </w:r>
          </w:p>
          <w:p w:rsidR="00C65BB2" w:rsidRPr="00C65BB2" w:rsidRDefault="00C65BB2" w:rsidP="00C65BB2">
            <w:pPr>
              <w:spacing w:after="120"/>
            </w:pPr>
            <w:r>
              <w:rPr>
                <w:rFonts w:eastAsia="等线"/>
                <w:lang w:bidi="ar"/>
              </w:rPr>
              <w:t>RAN1 respectfully asks RAN4 whether RAN1’s assumption in Note 1 is correct.</w:t>
            </w:r>
          </w:p>
        </w:tc>
      </w:tr>
    </w:tbl>
    <w:p w:rsidR="00C65BB2" w:rsidRDefault="00146D21" w:rsidP="006C2DF2">
      <w:pPr>
        <w:spacing w:after="240"/>
        <w:rPr>
          <w:rFonts w:ascii="Times New Roman" w:hAnsi="Times New Roman" w:cs="Times New Roman"/>
          <w:sz w:val="20"/>
          <w:szCs w:val="20"/>
        </w:rPr>
      </w:pPr>
      <w:r>
        <w:rPr>
          <w:rFonts w:ascii="Times New Roman" w:hAnsi="Times New Roman" w:cs="Times New Roman"/>
          <w:sz w:val="20"/>
          <w:szCs w:val="20"/>
        </w:rPr>
        <w:t xml:space="preserve">The note 1 in RAN1 reply LS assumes that the first UL transmission performance for RACH-less </w:t>
      </w:r>
      <w:r>
        <w:rPr>
          <w:rFonts w:ascii="Times New Roman" w:hAnsi="Times New Roman" w:cs="Times New Roman"/>
          <w:sz w:val="20"/>
          <w:szCs w:val="20"/>
        </w:rPr>
        <w:lastRenderedPageBreak/>
        <w:t>handover should fulfill the</w:t>
      </w:r>
      <w:r w:rsidR="0059252B">
        <w:rPr>
          <w:rFonts w:ascii="Times New Roman" w:hAnsi="Times New Roman" w:cs="Times New Roman"/>
          <w:sz w:val="20"/>
          <w:szCs w:val="20"/>
        </w:rPr>
        <w:t xml:space="preserve"> initial transmission</w:t>
      </w:r>
      <w:r>
        <w:rPr>
          <w:rFonts w:ascii="Times New Roman" w:hAnsi="Times New Roman" w:cs="Times New Roman"/>
          <w:sz w:val="20"/>
          <w:szCs w:val="20"/>
        </w:rPr>
        <w:t xml:space="preserve"> requirement specified in </w:t>
      </w:r>
      <w:r w:rsidRPr="00146D21">
        <w:rPr>
          <w:rFonts w:ascii="Times New Roman" w:hAnsi="Times New Roman" w:cs="Times New Roman"/>
          <w:sz w:val="20"/>
          <w:szCs w:val="20"/>
        </w:rPr>
        <w:t>Table 7.1C.2-1 of TS38.133</w:t>
      </w:r>
      <w:r w:rsidR="0059252B">
        <w:rPr>
          <w:rFonts w:ascii="Times New Roman" w:hAnsi="Times New Roman" w:cs="Times New Roman"/>
          <w:sz w:val="20"/>
          <w:szCs w:val="20"/>
        </w:rPr>
        <w:t xml:space="preserve">. In our understanding, if </w:t>
      </w:r>
      <w:r w:rsidR="0059252B" w:rsidRPr="0059252B">
        <w:rPr>
          <w:rFonts w:ascii="Times New Roman" w:hAnsi="Times New Roman" w:cs="Times New Roman"/>
          <w:sz w:val="20"/>
          <w:szCs w:val="20"/>
        </w:rPr>
        <w:t>UE UL transmission synchronization can be maintained by applying pre-compensation using the assistance information, e.g., epoch time, ephemeris, common TA, of the target cell</w:t>
      </w:r>
      <w:r w:rsidR="0059252B">
        <w:rPr>
          <w:rFonts w:ascii="Times New Roman" w:hAnsi="Times New Roman" w:cs="Times New Roman"/>
          <w:sz w:val="20"/>
          <w:szCs w:val="20"/>
        </w:rPr>
        <w:t>, and the</w:t>
      </w:r>
      <w:r w:rsidR="00691D73">
        <w:rPr>
          <w:rFonts w:ascii="Times New Roman" w:hAnsi="Times New Roman" w:cs="Times New Roman"/>
          <w:sz w:val="20"/>
          <w:szCs w:val="20"/>
        </w:rPr>
        <w:t xml:space="preserve"> initial transmission requirement specified in </w:t>
      </w:r>
      <w:r w:rsidR="00691D73" w:rsidRPr="00146D21">
        <w:rPr>
          <w:rFonts w:ascii="Times New Roman" w:hAnsi="Times New Roman" w:cs="Times New Roman"/>
          <w:sz w:val="20"/>
          <w:szCs w:val="20"/>
        </w:rPr>
        <w:t>Table 7.1C.2-1 of TS38.133</w:t>
      </w:r>
      <w:r w:rsidR="00691D73">
        <w:rPr>
          <w:rFonts w:ascii="Times New Roman" w:hAnsi="Times New Roman" w:cs="Times New Roman"/>
          <w:sz w:val="20"/>
          <w:szCs w:val="20"/>
        </w:rPr>
        <w:t xml:space="preserve"> applies to the first UL transmission in the target cell, the RACH-less handover is possible</w:t>
      </w:r>
      <w:r w:rsidR="0059252B" w:rsidRPr="0059252B">
        <w:rPr>
          <w:rFonts w:ascii="Times New Roman" w:hAnsi="Times New Roman" w:cs="Times New Roman"/>
          <w:sz w:val="20"/>
          <w:szCs w:val="20"/>
        </w:rPr>
        <w:t>.</w:t>
      </w:r>
    </w:p>
    <w:p w:rsidR="00C65BB2" w:rsidRPr="000A0DBE" w:rsidRDefault="00691D73" w:rsidP="006C2DF2">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sidR="000A0DBE">
        <w:rPr>
          <w:rFonts w:ascii="Times New Roman" w:hAnsi="Times New Roman" w:cs="Times New Roman"/>
          <w:b/>
          <w:sz w:val="20"/>
          <w:szCs w:val="20"/>
        </w:rPr>
        <w:t>4</w:t>
      </w:r>
      <w:r w:rsidRPr="00691D73">
        <w:rPr>
          <w:rFonts w:ascii="Times New Roman" w:hAnsi="Times New Roman" w:cs="Times New Roman"/>
          <w:b/>
          <w:sz w:val="20"/>
          <w:szCs w:val="20"/>
        </w:rPr>
        <w:t xml:space="preserve">: </w:t>
      </w:r>
      <w:r>
        <w:rPr>
          <w:rFonts w:ascii="Times New Roman" w:hAnsi="Times New Roman" w:cs="Times New Roman"/>
          <w:b/>
          <w:sz w:val="20"/>
          <w:szCs w:val="20"/>
        </w:rPr>
        <w:t xml:space="preserve">RAN4 confirms that </w:t>
      </w:r>
      <w:r w:rsidRPr="00691D73">
        <w:rPr>
          <w:rFonts w:ascii="Times New Roman" w:hAnsi="Times New Roman" w:cs="Times New Roman"/>
          <w:b/>
          <w:sz w:val="20"/>
          <w:szCs w:val="20"/>
        </w:rPr>
        <w:t>RAN1’s assumption in Note 1 is correct.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EC1009" w:rsidRPr="00012A64" w:rsidRDefault="00EC1009" w:rsidP="00EC1009">
      <w:pPr>
        <w:spacing w:after="240"/>
        <w:rPr>
          <w:rFonts w:ascii="Times New Roman" w:hAnsi="Times New Roman" w:cs="Times New Roman"/>
          <w:b/>
          <w:sz w:val="20"/>
          <w:szCs w:val="20"/>
        </w:rPr>
      </w:pPr>
      <w:r w:rsidRPr="00012A64">
        <w:rPr>
          <w:rFonts w:ascii="Times New Roman" w:hAnsi="Times New Roman" w:cs="Times New Roman"/>
          <w:b/>
          <w:sz w:val="20"/>
          <w:szCs w:val="20"/>
          <w:lang w:val="en-GB"/>
        </w:rPr>
        <w:t xml:space="preserve">Proposal 1: RAN4 to investigate the RRM impact for NTN-NTN cell reselection with earth-moving cell </w:t>
      </w:r>
      <w:r>
        <w:rPr>
          <w:rFonts w:ascii="Times New Roman" w:hAnsi="Times New Roman" w:cs="Times New Roman"/>
          <w:b/>
          <w:sz w:val="20"/>
          <w:szCs w:val="20"/>
          <w:lang w:val="en-GB"/>
        </w:rPr>
        <w:t>until</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RAN2 has </w:t>
      </w:r>
      <w:r w:rsidRPr="00012A64">
        <w:rPr>
          <w:rFonts w:ascii="Times New Roman" w:hAnsi="Times New Roman" w:cs="Times New Roman"/>
          <w:b/>
          <w:sz w:val="20"/>
          <w:szCs w:val="20"/>
          <w:lang w:val="en-GB"/>
        </w:rPr>
        <w:t>further progress on UE behaviour before the serving cell stops providing coverage at the present UE location.</w:t>
      </w:r>
    </w:p>
    <w:p w:rsidR="00EC1009" w:rsidRDefault="00EC1009" w:rsidP="00EC1009">
      <w:pPr>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RAN4 to investigate the RRM impact for NTN-TN cell reselection</w:t>
      </w:r>
      <w:r>
        <w:rPr>
          <w:rFonts w:ascii="Times New Roman" w:hAnsi="Times New Roman" w:cs="Times New Roman"/>
          <w:b/>
          <w:sz w:val="20"/>
          <w:szCs w:val="20"/>
          <w:lang w:val="en-GB"/>
        </w:rPr>
        <w:t>, at least the following aspects need to be considered.</w:t>
      </w:r>
    </w:p>
    <w:p w:rsidR="00EC1009" w:rsidRPr="00176DF6" w:rsidRDefault="00EC1009" w:rsidP="00EC1009">
      <w:pPr>
        <w:pStyle w:val="a9"/>
        <w:numPr>
          <w:ilvl w:val="0"/>
          <w:numId w:val="35"/>
        </w:numPr>
        <w:ind w:left="851" w:firstLineChars="0"/>
        <w:rPr>
          <w:rFonts w:ascii="Times New Roman" w:hAnsi="Times New Roman" w:cs="Times New Roman"/>
          <w:b/>
          <w:sz w:val="20"/>
          <w:szCs w:val="20"/>
          <w:lang w:val="en-GB"/>
        </w:rPr>
      </w:pPr>
      <w:r w:rsidRPr="00176DF6">
        <w:rPr>
          <w:rFonts w:ascii="Times New Roman" w:hAnsi="Times New Roman" w:cs="Times New Roman" w:hint="eastAsia"/>
          <w:b/>
          <w:sz w:val="20"/>
          <w:szCs w:val="20"/>
          <w:lang w:val="en-GB"/>
        </w:rPr>
        <w:t>U</w:t>
      </w:r>
      <w:r w:rsidRPr="00176DF6">
        <w:rPr>
          <w:rFonts w:ascii="Times New Roman" w:hAnsi="Times New Roman" w:cs="Times New Roman"/>
          <w:b/>
          <w:sz w:val="20"/>
          <w:szCs w:val="20"/>
          <w:lang w:val="en-GB"/>
        </w:rPr>
        <w:t>E measurement capability on EUTRA carriers;</w:t>
      </w:r>
    </w:p>
    <w:p w:rsidR="00EC1009" w:rsidRPr="00176DF6" w:rsidRDefault="00EC1009" w:rsidP="00EC1009">
      <w:pPr>
        <w:pStyle w:val="a9"/>
        <w:numPr>
          <w:ilvl w:val="0"/>
          <w:numId w:val="35"/>
        </w:numPr>
        <w:ind w:left="851" w:firstLineChars="0"/>
        <w:rPr>
          <w:rFonts w:ascii="Times New Roman" w:hAnsi="Times New Roman" w:cs="Times New Roman"/>
          <w:b/>
          <w:sz w:val="20"/>
          <w:szCs w:val="20"/>
          <w:lang w:val="en-GB"/>
        </w:rPr>
      </w:pPr>
      <w:r w:rsidRPr="00176DF6">
        <w:rPr>
          <w:rFonts w:ascii="Times New Roman" w:hAnsi="Times New Roman" w:cs="Times New Roman"/>
          <w:b/>
          <w:sz w:val="20"/>
          <w:szCs w:val="20"/>
          <w:lang w:val="en-GB"/>
        </w:rPr>
        <w:t>Cell reselection delay requirement when TN network is available;</w:t>
      </w:r>
    </w:p>
    <w:p w:rsidR="00EC1009" w:rsidRPr="00176DF6" w:rsidRDefault="00EC1009" w:rsidP="00EC1009">
      <w:pPr>
        <w:pStyle w:val="a9"/>
        <w:numPr>
          <w:ilvl w:val="0"/>
          <w:numId w:val="35"/>
        </w:numPr>
        <w:spacing w:after="240"/>
        <w:ind w:left="851" w:firstLineChars="0"/>
        <w:rPr>
          <w:rFonts w:ascii="Times New Roman" w:hAnsi="Times New Roman" w:cs="Times New Roman"/>
          <w:b/>
          <w:sz w:val="20"/>
          <w:szCs w:val="20"/>
          <w:lang w:val="en-GB"/>
        </w:rPr>
      </w:pPr>
      <w:r w:rsidRPr="00176DF6">
        <w:rPr>
          <w:rFonts w:ascii="Times New Roman" w:hAnsi="Times New Roman" w:cs="Times New Roman"/>
          <w:b/>
          <w:sz w:val="20"/>
          <w:szCs w:val="20"/>
          <w:lang w:val="en-GB"/>
        </w:rPr>
        <w:t>Measurement of inter-RAT E-UTRAN cells;</w:t>
      </w:r>
    </w:p>
    <w:p w:rsidR="00EC1009" w:rsidRPr="00EC1009" w:rsidRDefault="00EC1009" w:rsidP="00EC1009">
      <w:pPr>
        <w:spacing w:after="240"/>
        <w:rPr>
          <w:rFonts w:ascii="Times New Roman" w:hAnsi="Times New Roman" w:cs="Times New Roman"/>
          <w:b/>
          <w:sz w:val="20"/>
          <w:szCs w:val="20"/>
          <w:lang w:val="en-GB"/>
        </w:rPr>
      </w:pPr>
      <w:r w:rsidRPr="00EC1009">
        <w:rPr>
          <w:rFonts w:ascii="Times New Roman" w:hAnsi="Times New Roman" w:cs="Times New Roman"/>
          <w:b/>
          <w:sz w:val="20"/>
          <w:szCs w:val="20"/>
          <w:lang w:val="en-GB"/>
        </w:rPr>
        <w:t>Proposal 3: RAN4 to introduce NTN-TN handover requirements in Rel-18.</w:t>
      </w:r>
    </w:p>
    <w:p w:rsidR="00EC1009" w:rsidRPr="00EC1009" w:rsidRDefault="00EC1009" w:rsidP="00531EE3">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Pr>
          <w:rFonts w:ascii="Times New Roman" w:hAnsi="Times New Roman" w:cs="Times New Roman"/>
          <w:b/>
          <w:sz w:val="20"/>
          <w:szCs w:val="20"/>
        </w:rPr>
        <w:t>4</w:t>
      </w:r>
      <w:r w:rsidRPr="00691D73">
        <w:rPr>
          <w:rFonts w:ascii="Times New Roman" w:hAnsi="Times New Roman" w:cs="Times New Roman"/>
          <w:b/>
          <w:sz w:val="20"/>
          <w:szCs w:val="20"/>
        </w:rPr>
        <w:t xml:space="preserve">: </w:t>
      </w:r>
      <w:r>
        <w:rPr>
          <w:rFonts w:ascii="Times New Roman" w:hAnsi="Times New Roman" w:cs="Times New Roman"/>
          <w:b/>
          <w:sz w:val="20"/>
          <w:szCs w:val="20"/>
        </w:rPr>
        <w:t xml:space="preserve">RAN4 confirms that </w:t>
      </w:r>
      <w:r w:rsidRPr="00691D73">
        <w:rPr>
          <w:rFonts w:ascii="Times New Roman" w:hAnsi="Times New Roman" w:cs="Times New Roman"/>
          <w:b/>
          <w:sz w:val="20"/>
          <w:szCs w:val="20"/>
        </w:rPr>
        <w:t>RAN1’s assumption in Note 1 is correct.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787299">
      <w:pPr>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Pr>
          <w:rFonts w:ascii="Times New Roman" w:hAnsi="Times New Roman" w:cs="Times New Roman"/>
          <w:bCs/>
          <w:sz w:val="20"/>
          <w:szCs w:val="20"/>
          <w:lang w:val="en-GB"/>
        </w:rPr>
        <w:t>RP</w:t>
      </w:r>
      <w:r w:rsidRPr="00787299">
        <w:rPr>
          <w:rFonts w:ascii="Times New Roman" w:hAnsi="Times New Roman" w:cs="Times New Roman"/>
          <w:bCs/>
          <w:sz w:val="20"/>
          <w:szCs w:val="20"/>
          <w:lang w:val="en-GB"/>
        </w:rPr>
        <w:t>-22</w:t>
      </w:r>
      <w:r>
        <w:rPr>
          <w:rFonts w:ascii="Times New Roman" w:hAnsi="Times New Roman" w:cs="Times New Roman"/>
          <w:bCs/>
          <w:sz w:val="20"/>
          <w:szCs w:val="20"/>
          <w:lang w:val="en-GB"/>
        </w:rPr>
        <w:t>3534</w:t>
      </w:r>
      <w:r w:rsidRPr="00787299">
        <w:rPr>
          <w:rFonts w:ascii="Times New Roman" w:hAnsi="Times New Roman" w:cs="Times New Roman" w:hint="eastAsia"/>
          <w:bCs/>
          <w:sz w:val="20"/>
          <w:szCs w:val="20"/>
          <w:lang w:val="en-GB"/>
        </w:rPr>
        <w:tab/>
      </w:r>
      <w:r w:rsidRPr="00787299">
        <w:rPr>
          <w:rFonts w:ascii="Times New Roman" w:hAnsi="Times New Roman" w:cs="Times New Roman"/>
          <w:bCs/>
          <w:sz w:val="20"/>
          <w:szCs w:val="20"/>
          <w:lang w:val="en-GB"/>
        </w:rPr>
        <w:t>NR NTN (Non-Terrestrial Networks) enhancements</w:t>
      </w:r>
      <w:r w:rsidRPr="00787299">
        <w:rPr>
          <w:rFonts w:ascii="Times New Roman" w:hAnsi="Times New Roman" w:cs="Times New Roman" w:hint="eastAsia"/>
          <w:bCs/>
          <w:sz w:val="20"/>
          <w:szCs w:val="20"/>
          <w:lang w:val="en-GB"/>
        </w:rPr>
        <w:t xml:space="preserve">, </w:t>
      </w:r>
      <w:r>
        <w:rPr>
          <w:rFonts w:ascii="Times New Roman" w:hAnsi="Times New Roman" w:cs="Times New Roman"/>
          <w:bCs/>
          <w:sz w:val="20"/>
          <w:szCs w:val="20"/>
        </w:rPr>
        <w:t>Thales</w:t>
      </w:r>
    </w:p>
    <w:p w:rsidR="00197540" w:rsidRDefault="00601DCA" w:rsidP="00787299">
      <w:pPr>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87299">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7C2CA5">
        <w:rPr>
          <w:rFonts w:ascii="Times New Roman" w:hAnsi="Times New Roman" w:cs="Times New Roman"/>
          <w:bCs/>
          <w:sz w:val="20"/>
          <w:szCs w:val="20"/>
          <w:lang w:val="en-GB"/>
        </w:rPr>
        <w:t>2</w:t>
      </w:r>
      <w:r w:rsidR="008834C0">
        <w:rPr>
          <w:rFonts w:ascii="Times New Roman" w:hAnsi="Times New Roman" w:cs="Times New Roman"/>
          <w:bCs/>
          <w:sz w:val="20"/>
          <w:szCs w:val="20"/>
          <w:lang w:val="en-GB"/>
        </w:rPr>
        <w:t>10610</w:t>
      </w:r>
      <w:r w:rsidR="00393BD6" w:rsidRPr="003A1334">
        <w:rPr>
          <w:rFonts w:ascii="Times New Roman" w:hAnsi="Times New Roman" w:cs="Times New Roman" w:hint="eastAsia"/>
          <w:bCs/>
          <w:sz w:val="20"/>
          <w:szCs w:val="20"/>
          <w:lang w:val="en-GB"/>
        </w:rPr>
        <w:tab/>
      </w:r>
      <w:r w:rsidR="002C4159" w:rsidRPr="002C4159">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2C4159">
        <w:rPr>
          <w:rFonts w:ascii="Times New Roman" w:hAnsi="Times New Roman" w:cs="Times New Roman"/>
          <w:bCs/>
          <w:sz w:val="20"/>
          <w:szCs w:val="20"/>
        </w:rPr>
        <w:t>Qualcomm</w:t>
      </w:r>
    </w:p>
    <w:p w:rsidR="004C5096" w:rsidRDefault="00787299" w:rsidP="0005208D">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Pr>
          <w:rFonts w:ascii="Times New Roman" w:hAnsi="Times New Roman" w:cs="Times New Roman"/>
          <w:bCs/>
          <w:sz w:val="20"/>
          <w:szCs w:val="20"/>
          <w:lang w:val="en-GB"/>
        </w:rPr>
        <w:t>R2</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2211017</w:t>
      </w:r>
      <w:r w:rsidRPr="003A1334">
        <w:rPr>
          <w:rFonts w:ascii="Times New Roman" w:hAnsi="Times New Roman" w:cs="Times New Roman" w:hint="eastAsia"/>
          <w:bCs/>
          <w:sz w:val="20"/>
          <w:szCs w:val="20"/>
          <w:lang w:val="en-GB"/>
        </w:rPr>
        <w:tab/>
      </w:r>
      <w:r w:rsidRPr="00787299">
        <w:rPr>
          <w:rFonts w:ascii="Times New Roman" w:hAnsi="Times New Roman" w:cs="Times New Roman"/>
          <w:bCs/>
          <w:sz w:val="20"/>
          <w:szCs w:val="20"/>
          <w:lang w:val="en-GB"/>
        </w:rPr>
        <w:t>LS on RACH-less handover in NTN</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rPr>
        <w:t>OPPO</w:t>
      </w:r>
    </w:p>
    <w:p w:rsidR="00787299" w:rsidRDefault="00787299" w:rsidP="0005208D">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4</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Pr>
          <w:rFonts w:ascii="Times New Roman" w:hAnsi="Times New Roman" w:cs="Times New Roman"/>
          <w:bCs/>
          <w:sz w:val="20"/>
          <w:szCs w:val="20"/>
          <w:lang w:val="en-GB"/>
        </w:rPr>
        <w:t>R1</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2213001</w:t>
      </w:r>
      <w:r w:rsidRPr="003A1334">
        <w:rPr>
          <w:rFonts w:ascii="Times New Roman" w:hAnsi="Times New Roman" w:cs="Times New Roman" w:hint="eastAsia"/>
          <w:bCs/>
          <w:sz w:val="20"/>
          <w:szCs w:val="20"/>
          <w:lang w:val="en-GB"/>
        </w:rPr>
        <w:tab/>
      </w:r>
      <w:r w:rsidRPr="00787299">
        <w:rPr>
          <w:rFonts w:ascii="Times New Roman" w:hAnsi="Times New Roman" w:cs="Times New Roman"/>
          <w:bCs/>
          <w:sz w:val="20"/>
          <w:szCs w:val="20"/>
          <w:lang w:val="en-GB"/>
        </w:rPr>
        <w:t>Reply LS on RACH-less handover in NTN</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rPr>
        <w:t>OPPO</w:t>
      </w:r>
    </w:p>
    <w:p w:rsidR="00787299" w:rsidRPr="00787299" w:rsidRDefault="00787299" w:rsidP="00787299">
      <w:pPr>
        <w:widowControl/>
        <w:jc w:val="left"/>
        <w:rPr>
          <w:rFonts w:ascii="Times New Roman" w:hAnsi="Times New Roman" w:cs="Times New Roman"/>
          <w:bCs/>
          <w:sz w:val="20"/>
          <w:szCs w:val="20"/>
        </w:rPr>
      </w:pPr>
      <w:r>
        <w:rPr>
          <w:rFonts w:ascii="Times New Roman" w:hAnsi="Times New Roman" w:cs="Times New Roman"/>
          <w:bCs/>
          <w:sz w:val="20"/>
          <w:szCs w:val="20"/>
        </w:rPr>
        <w:br w:type="page"/>
      </w:r>
    </w:p>
    <w:p w:rsidR="00691D73" w:rsidRDefault="00691D73" w:rsidP="00691D73">
      <w:pPr>
        <w:pStyle w:val="1"/>
        <w:numPr>
          <w:ilvl w:val="0"/>
          <w:numId w:val="2"/>
        </w:numPr>
        <w:spacing w:after="0"/>
        <w:ind w:left="0" w:firstLine="0"/>
        <w:rPr>
          <w:rFonts w:eastAsia="Times New Roman" w:cs="Times New Roman"/>
          <w:color w:val="auto"/>
          <w:kern w:val="0"/>
          <w:sz w:val="32"/>
        </w:rPr>
      </w:pPr>
      <w:r w:rsidRPr="0019572A">
        <w:rPr>
          <w:rFonts w:eastAsia="Times New Roman" w:cs="Times New Roman"/>
          <w:color w:val="auto"/>
          <w:kern w:val="0"/>
          <w:sz w:val="32"/>
        </w:rPr>
        <w:lastRenderedPageBreak/>
        <w:t xml:space="preserve">Annex: Reply LS on </w:t>
      </w:r>
      <w:r>
        <w:rPr>
          <w:rFonts w:eastAsia="Times New Roman" w:cs="Times New Roman"/>
          <w:color w:val="auto"/>
          <w:kern w:val="0"/>
          <w:sz w:val="32"/>
        </w:rPr>
        <w:t>RACH-less handover in NTN</w:t>
      </w:r>
    </w:p>
    <w:tbl>
      <w:tblPr>
        <w:tblW w:w="84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0"/>
      </w:tblGrid>
      <w:tr w:rsidR="00691D73" w:rsidTr="00CB7FE3">
        <w:trPr>
          <w:trHeight w:val="1174"/>
        </w:trPr>
        <w:tc>
          <w:tcPr>
            <w:tcW w:w="8460" w:type="dxa"/>
          </w:tcPr>
          <w:p w:rsidR="00691D73" w:rsidRPr="0054389C" w:rsidRDefault="00691D73" w:rsidP="00CB7FE3">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106</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R4-2</w:t>
            </w:r>
            <w:r>
              <w:rPr>
                <w:rFonts w:ascii="Arial" w:eastAsia="宋体" w:hAnsi="Arial" w:cs="Arial"/>
                <w:b/>
                <w:sz w:val="24"/>
                <w:lang w:val="en-GB" w:eastAsia="ko-KR"/>
              </w:rPr>
              <w:t>30xxxx</w:t>
            </w:r>
          </w:p>
          <w:p w:rsidR="00691D73" w:rsidRPr="0019572A" w:rsidRDefault="00691D73" w:rsidP="00CB7FE3">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691D73" w:rsidRPr="00454585" w:rsidRDefault="00691D73" w:rsidP="00CB7FE3">
            <w:pPr>
              <w:pStyle w:val="af2"/>
            </w:pPr>
            <w:r w:rsidRPr="00454585">
              <w:t>Title:</w:t>
            </w:r>
            <w:r w:rsidRPr="00454585">
              <w:tab/>
            </w:r>
            <w:r w:rsidRPr="0019572A">
              <w:rPr>
                <w:b w:val="0"/>
                <w:bCs w:val="0"/>
              </w:rPr>
              <w:t xml:space="preserve">Reply </w:t>
            </w:r>
            <w:r w:rsidRPr="006F30A0">
              <w:rPr>
                <w:b w:val="0"/>
                <w:bCs w:val="0"/>
              </w:rPr>
              <w:t xml:space="preserve">LS on </w:t>
            </w:r>
            <w:r>
              <w:rPr>
                <w:b w:val="0"/>
                <w:bCs w:val="0"/>
              </w:rPr>
              <w:t>RACH-less handover in NTN</w:t>
            </w:r>
          </w:p>
          <w:p w:rsidR="00691D73" w:rsidRPr="00454585" w:rsidRDefault="00691D73" w:rsidP="00CB7FE3">
            <w:pPr>
              <w:pStyle w:val="af2"/>
              <w:spacing w:before="0" w:after="0"/>
            </w:pPr>
            <w:r w:rsidRPr="00454585">
              <w:t>Response to:</w:t>
            </w:r>
            <w:r w:rsidRPr="00454585">
              <w:tab/>
            </w:r>
          </w:p>
          <w:p w:rsidR="00691D73" w:rsidRPr="00454585" w:rsidRDefault="00691D73" w:rsidP="00CB7FE3">
            <w:pPr>
              <w:pStyle w:val="af2"/>
              <w:spacing w:before="0" w:after="0"/>
            </w:pPr>
            <w:r w:rsidRPr="00454585">
              <w:t>Release:</w:t>
            </w:r>
            <w:r w:rsidRPr="00454585">
              <w:tab/>
            </w:r>
            <w:r w:rsidRPr="006F30A0">
              <w:rPr>
                <w:b w:val="0"/>
                <w:bCs w:val="0"/>
              </w:rPr>
              <w:t>Rel-18</w:t>
            </w:r>
          </w:p>
          <w:p w:rsidR="00691D73" w:rsidRPr="000F4E43" w:rsidRDefault="00691D73" w:rsidP="00CB7FE3">
            <w:pPr>
              <w:pStyle w:val="af2"/>
              <w:spacing w:before="0" w:after="0"/>
            </w:pPr>
            <w:r w:rsidRPr="000F4E43">
              <w:t>Work Item:</w:t>
            </w:r>
            <w:r w:rsidRPr="000F4E43">
              <w:tab/>
            </w:r>
            <w:r w:rsidRPr="00691D73">
              <w:rPr>
                <w:b w:val="0"/>
                <w:bCs w:val="0"/>
              </w:rPr>
              <w:t>NR_NTN_enh-Core</w:t>
            </w:r>
          </w:p>
          <w:p w:rsidR="00691D73" w:rsidRPr="000F4E43" w:rsidRDefault="00691D73" w:rsidP="00CB7FE3">
            <w:pPr>
              <w:spacing w:after="60"/>
              <w:ind w:left="1985" w:hanging="1985"/>
              <w:rPr>
                <w:rFonts w:ascii="Arial" w:hAnsi="Arial" w:cs="Arial"/>
                <w:b/>
              </w:rPr>
            </w:pPr>
          </w:p>
          <w:p w:rsidR="00691D73" w:rsidRPr="00454585" w:rsidRDefault="00691D73" w:rsidP="00CB7FE3">
            <w:pPr>
              <w:pStyle w:val="Source"/>
              <w:spacing w:after="0"/>
            </w:pPr>
            <w:r w:rsidRPr="00454585">
              <w:t>Source:</w:t>
            </w:r>
            <w:r>
              <w:tab/>
            </w:r>
            <w:r w:rsidRPr="003E1692">
              <w:rPr>
                <w:b w:val="0"/>
              </w:rPr>
              <w:t>RAN</w:t>
            </w:r>
            <w:r>
              <w:rPr>
                <w:b w:val="0"/>
              </w:rPr>
              <w:t>4</w:t>
            </w:r>
          </w:p>
          <w:p w:rsidR="00691D73" w:rsidRPr="00454585" w:rsidRDefault="00691D73" w:rsidP="00CB7FE3">
            <w:pPr>
              <w:pStyle w:val="Source"/>
              <w:spacing w:after="0"/>
            </w:pPr>
            <w:r w:rsidRPr="00454585">
              <w:t>To:</w:t>
            </w:r>
            <w:r w:rsidRPr="00454585">
              <w:tab/>
            </w:r>
            <w:r>
              <w:rPr>
                <w:b w:val="0"/>
                <w:bCs/>
              </w:rPr>
              <w:t>RAN1, RAN2</w:t>
            </w:r>
          </w:p>
          <w:p w:rsidR="00691D73" w:rsidRPr="000F4E43" w:rsidRDefault="00691D73" w:rsidP="00CB7FE3">
            <w:pPr>
              <w:pStyle w:val="Source"/>
              <w:spacing w:after="0"/>
            </w:pPr>
            <w:r w:rsidRPr="000F4E43">
              <w:t>Cc:</w:t>
            </w:r>
            <w:r w:rsidRPr="000F4E43">
              <w:tab/>
            </w:r>
          </w:p>
          <w:p w:rsidR="00691D73" w:rsidRPr="000F4E43" w:rsidRDefault="00691D73" w:rsidP="00CB7FE3">
            <w:pPr>
              <w:spacing w:after="60"/>
              <w:ind w:left="1985" w:hanging="1985"/>
              <w:rPr>
                <w:rFonts w:ascii="Arial" w:hAnsi="Arial" w:cs="Arial"/>
                <w:bCs/>
              </w:rPr>
            </w:pPr>
          </w:p>
          <w:p w:rsidR="00691D73" w:rsidRPr="000F4E43" w:rsidRDefault="00691D73" w:rsidP="00CB7FE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691D73" w:rsidRPr="000F4E43" w:rsidRDefault="00691D73" w:rsidP="00CB7FE3">
            <w:pPr>
              <w:pStyle w:val="Contact"/>
              <w:tabs>
                <w:tab w:val="clear" w:pos="2268"/>
              </w:tabs>
              <w:rPr>
                <w:bCs/>
              </w:rPr>
            </w:pPr>
            <w:r w:rsidRPr="000F4E43">
              <w:t>Name:</w:t>
            </w:r>
            <w:r w:rsidRPr="000F4E43">
              <w:rPr>
                <w:bCs/>
              </w:rPr>
              <w:tab/>
            </w:r>
            <w:r>
              <w:rPr>
                <w:b w:val="0"/>
              </w:rPr>
              <w:t>Xuhua Tao</w:t>
            </w:r>
          </w:p>
          <w:p w:rsidR="00691D73" w:rsidRPr="0019572A" w:rsidRDefault="00691D73" w:rsidP="00CB7FE3">
            <w:pPr>
              <w:pStyle w:val="Contact"/>
              <w:tabs>
                <w:tab w:val="clear" w:pos="2268"/>
              </w:tabs>
              <w:rPr>
                <w:b w:val="0"/>
              </w:rPr>
            </w:pPr>
            <w:r w:rsidRPr="00454585">
              <w:t>E-mail Address:</w:t>
            </w:r>
            <w:r w:rsidRPr="00454585">
              <w:rPr>
                <w:bCs/>
              </w:rPr>
              <w:tab/>
            </w:r>
            <w:r>
              <w:rPr>
                <w:b w:val="0"/>
              </w:rPr>
              <w:t>taoxuhua@xiaomi.com</w:t>
            </w:r>
          </w:p>
          <w:p w:rsidR="00691D73" w:rsidRPr="000F4E43" w:rsidRDefault="00691D73" w:rsidP="00CB7FE3">
            <w:pPr>
              <w:spacing w:after="60"/>
              <w:ind w:left="1985" w:hanging="1985"/>
              <w:rPr>
                <w:rFonts w:ascii="Arial" w:hAnsi="Arial" w:cs="Arial"/>
                <w:b/>
              </w:rPr>
            </w:pPr>
          </w:p>
          <w:p w:rsidR="00691D73" w:rsidRPr="0019572A" w:rsidRDefault="00691D73" w:rsidP="00CB7FE3">
            <w:pPr>
              <w:tabs>
                <w:tab w:val="left" w:pos="2165"/>
              </w:tabs>
              <w:rPr>
                <w:rFonts w:ascii="Arial" w:hAnsi="Arial" w:cs="Arial"/>
                <w:bCs/>
              </w:rPr>
            </w:pPr>
            <w:r w:rsidRPr="0019572A">
              <w:rPr>
                <w:rFonts w:ascii="Arial" w:hAnsi="Arial" w:cs="Arial"/>
                <w:b/>
                <w:sz w:val="20"/>
              </w:rPr>
              <w:t>Send any reply LS to:</w:t>
            </w:r>
            <w:r w:rsidRPr="0019572A">
              <w:rPr>
                <w:rFonts w:ascii="Arial" w:hAnsi="Arial" w:cs="Arial"/>
                <w:b/>
                <w:sz w:val="20"/>
              </w:rPr>
              <w:tab/>
              <w:t xml:space="preserve">3GPP Liaisons Coordinator, </w:t>
            </w:r>
            <w:hyperlink r:id="rId7" w:history="1">
              <w:r w:rsidRPr="0019572A">
                <w:rPr>
                  <w:rStyle w:val="af1"/>
                  <w:rFonts w:cs="Arial"/>
                  <w:b/>
                  <w:sz w:val="20"/>
                </w:rPr>
                <w:t>mailto:3GPPLiaison@etsi.org</w:t>
              </w:r>
            </w:hyperlink>
            <w:r w:rsidRPr="000F4E43">
              <w:rPr>
                <w:rFonts w:ascii="Arial" w:hAnsi="Arial" w:cs="Arial"/>
                <w:b/>
              </w:rPr>
              <w:t xml:space="preserve"> </w:t>
            </w:r>
            <w:r>
              <w:rPr>
                <w:rFonts w:ascii="Arial" w:hAnsi="Arial" w:cs="Arial"/>
                <w:bCs/>
              </w:rPr>
              <w:tab/>
            </w:r>
          </w:p>
          <w:p w:rsidR="00691D73" w:rsidRPr="000F4E43" w:rsidRDefault="00691D73" w:rsidP="00CB7FE3">
            <w:pPr>
              <w:pStyle w:val="af2"/>
              <w:ind w:left="0" w:firstLine="0"/>
            </w:pPr>
            <w:r w:rsidRPr="000F4E43">
              <w:t>Attachments:</w:t>
            </w:r>
            <w:r w:rsidRPr="000F4E43">
              <w:tab/>
            </w:r>
            <w:r w:rsidRPr="00454585">
              <w:t>None</w:t>
            </w:r>
          </w:p>
          <w:p w:rsidR="00691D73" w:rsidRPr="000F4E43" w:rsidRDefault="00691D73" w:rsidP="00CB7FE3">
            <w:pPr>
              <w:pBdr>
                <w:bottom w:val="single" w:sz="4" w:space="1" w:color="auto"/>
              </w:pBdr>
              <w:rPr>
                <w:rFonts w:ascii="Arial" w:hAnsi="Arial" w:cs="Arial"/>
              </w:rPr>
            </w:pPr>
          </w:p>
          <w:p w:rsidR="00691D73" w:rsidRPr="000F4E43" w:rsidRDefault="00691D73" w:rsidP="00CB7FE3">
            <w:pPr>
              <w:spacing w:after="120"/>
              <w:rPr>
                <w:rFonts w:ascii="Arial" w:hAnsi="Arial" w:cs="Arial"/>
                <w:b/>
              </w:rPr>
            </w:pPr>
            <w:r w:rsidRPr="000F4E43">
              <w:rPr>
                <w:rFonts w:ascii="Arial" w:hAnsi="Arial" w:cs="Arial"/>
                <w:b/>
              </w:rPr>
              <w:t>1. Overall Description:</w:t>
            </w:r>
          </w:p>
          <w:p w:rsidR="00691D73" w:rsidRDefault="00691D73" w:rsidP="00CB7FE3">
            <w:pPr>
              <w:rPr>
                <w:rFonts w:ascii="Times New Roman" w:hAnsi="Times New Roman" w:cs="Times New Roman"/>
                <w:bCs/>
                <w:sz w:val="20"/>
              </w:rPr>
            </w:pPr>
            <w:r w:rsidRPr="0019572A">
              <w:rPr>
                <w:rFonts w:ascii="Times New Roman" w:hAnsi="Times New Roman" w:cs="Times New Roman"/>
                <w:bCs/>
                <w:sz w:val="20"/>
              </w:rPr>
              <w:t>RAN4 th</w:t>
            </w:r>
            <w:r>
              <w:rPr>
                <w:rFonts w:ascii="Times New Roman" w:hAnsi="Times New Roman" w:cs="Times New Roman"/>
                <w:bCs/>
                <w:sz w:val="20"/>
              </w:rPr>
              <w:t xml:space="preserve">anks RAN1 for the </w:t>
            </w:r>
            <w:r w:rsidRPr="0019572A">
              <w:rPr>
                <w:rFonts w:ascii="Times New Roman" w:hAnsi="Times New Roman" w:cs="Times New Roman"/>
                <w:bCs/>
                <w:sz w:val="20"/>
              </w:rPr>
              <w:t xml:space="preserve">LS on </w:t>
            </w:r>
            <w:r w:rsidR="00303D52">
              <w:rPr>
                <w:rFonts w:ascii="Times New Roman" w:hAnsi="Times New Roman" w:cs="Times New Roman"/>
                <w:bCs/>
                <w:sz w:val="20"/>
              </w:rPr>
              <w:t>RACH-less handover in NTN in R1-2213001</w:t>
            </w:r>
            <w:r>
              <w:rPr>
                <w:rFonts w:ascii="Times New Roman" w:hAnsi="Times New Roman" w:cs="Times New Roman"/>
                <w:bCs/>
                <w:sz w:val="20"/>
              </w:rPr>
              <w:t xml:space="preserve">. </w:t>
            </w:r>
            <w:r w:rsidR="00303D52">
              <w:rPr>
                <w:rFonts w:ascii="Times New Roman" w:hAnsi="Times New Roman" w:cs="Times New Roman"/>
                <w:bCs/>
                <w:sz w:val="20"/>
              </w:rPr>
              <w:t xml:space="preserve">And </w:t>
            </w:r>
            <w:r>
              <w:rPr>
                <w:rFonts w:ascii="Times New Roman" w:hAnsi="Times New Roman" w:cs="Times New Roman"/>
                <w:bCs/>
                <w:sz w:val="20"/>
              </w:rPr>
              <w:t xml:space="preserve">RAN4 </w:t>
            </w:r>
            <w:r w:rsidR="00303D52">
              <w:rPr>
                <w:rFonts w:ascii="Times New Roman" w:hAnsi="Times New Roman" w:cs="Times New Roman"/>
                <w:bCs/>
                <w:sz w:val="20"/>
              </w:rPr>
              <w:t xml:space="preserve">confirms that </w:t>
            </w:r>
            <w:r w:rsidR="00303D52" w:rsidRPr="00303D52">
              <w:rPr>
                <w:rFonts w:ascii="Times New Roman" w:hAnsi="Times New Roman" w:cs="Times New Roman"/>
                <w:bCs/>
                <w:sz w:val="20"/>
              </w:rPr>
              <w:t>RAN1’s assumption in Note 1 is correct</w:t>
            </w:r>
            <w:r>
              <w:rPr>
                <w:rFonts w:ascii="Times New Roman" w:hAnsi="Times New Roman" w:cs="Times New Roman"/>
                <w:bCs/>
                <w:sz w:val="20"/>
              </w:rPr>
              <w:t>.</w:t>
            </w:r>
          </w:p>
          <w:p w:rsidR="00691D73" w:rsidRDefault="00691D73" w:rsidP="00CB7FE3">
            <w:pPr>
              <w:rPr>
                <w:lang w:val="en-GB" w:eastAsia="en-US"/>
              </w:rPr>
            </w:pPr>
          </w:p>
          <w:p w:rsidR="00691D73" w:rsidRPr="00691D73" w:rsidRDefault="00691D73" w:rsidP="00691D73">
            <w:pPr>
              <w:pBdr>
                <w:top w:val="single" w:sz="12" w:space="3" w:color="auto"/>
              </w:pBdr>
              <w:spacing w:after="120"/>
              <w:rPr>
                <w:rFonts w:ascii="Arial" w:hAnsi="Arial" w:cs="Arial"/>
                <w:b/>
              </w:rPr>
            </w:pPr>
            <w:r w:rsidRPr="00691D73">
              <w:rPr>
                <w:rFonts w:ascii="Arial" w:hAnsi="Arial" w:cs="Arial"/>
                <w:b/>
              </w:rPr>
              <w:t>2</w:t>
            </w:r>
            <w:r w:rsidRPr="00691D73">
              <w:rPr>
                <w:rFonts w:ascii="Arial" w:hAnsi="Arial" w:cs="Arial"/>
                <w:b/>
              </w:rPr>
              <w:tab/>
              <w:t>Actions</w:t>
            </w:r>
          </w:p>
          <w:p w:rsidR="00691D73" w:rsidRDefault="00691D73" w:rsidP="00691D73">
            <w:pPr>
              <w:spacing w:after="120"/>
              <w:ind w:left="1985" w:hanging="1985"/>
              <w:rPr>
                <w:rFonts w:ascii="Times" w:eastAsia="Times" w:hAnsi="Times" w:cs="Times"/>
                <w:b/>
              </w:rPr>
            </w:pPr>
            <w:r>
              <w:rPr>
                <w:rFonts w:ascii="Times" w:eastAsia="Times" w:hAnsi="Times" w:cs="Times"/>
                <w:b/>
                <w:lang w:bidi="ar"/>
              </w:rPr>
              <w:t>To RAN1 and RAN2:</w:t>
            </w:r>
          </w:p>
          <w:p w:rsidR="00691D73" w:rsidRDefault="00691D73" w:rsidP="00691D73">
            <w:pPr>
              <w:spacing w:after="120"/>
              <w:rPr>
                <w:rFonts w:ascii="Times" w:eastAsia="Times" w:hAnsi="Times" w:cs="Times"/>
              </w:rPr>
            </w:pPr>
            <w:r>
              <w:rPr>
                <w:rFonts w:ascii="Times" w:eastAsia="Times" w:hAnsi="Times" w:cs="Times"/>
                <w:lang w:bidi="ar"/>
              </w:rPr>
              <w:t xml:space="preserve">RAN4 </w:t>
            </w:r>
            <w:r>
              <w:rPr>
                <w:rFonts w:eastAsia="等线"/>
                <w:lang w:bidi="ar"/>
              </w:rPr>
              <w:t>respectfully</w:t>
            </w:r>
            <w:r>
              <w:rPr>
                <w:rFonts w:ascii="Times" w:eastAsia="Times" w:hAnsi="Times" w:cs="Times"/>
                <w:lang w:bidi="ar"/>
              </w:rPr>
              <w:t xml:space="preserve"> asks RAN1 and RAN2 to take the above information into account in the future work.</w:t>
            </w:r>
          </w:p>
          <w:p w:rsidR="00691D73" w:rsidRDefault="00691D73" w:rsidP="00691D73">
            <w:pPr>
              <w:spacing w:after="120"/>
            </w:pPr>
          </w:p>
          <w:p w:rsidR="00691D73" w:rsidRPr="00691D73" w:rsidRDefault="00691D73" w:rsidP="00691D73">
            <w:pPr>
              <w:pBdr>
                <w:top w:val="single" w:sz="12" w:space="3" w:color="auto"/>
              </w:pBdr>
              <w:spacing w:after="120"/>
              <w:rPr>
                <w:rFonts w:ascii="Arial" w:hAnsi="Arial" w:cs="Arial"/>
                <w:b/>
              </w:rPr>
            </w:pPr>
            <w:r w:rsidRPr="00691D73">
              <w:rPr>
                <w:rFonts w:ascii="Arial" w:hAnsi="Arial" w:cs="Arial"/>
                <w:b/>
              </w:rPr>
              <w:t>3</w:t>
            </w:r>
            <w:r w:rsidRPr="00691D73">
              <w:rPr>
                <w:rFonts w:ascii="Arial" w:hAnsi="Arial" w:cs="Arial"/>
                <w:b/>
              </w:rPr>
              <w:tab/>
              <w:t>Date of next TSG-RAN WG1 meeting</w:t>
            </w:r>
          </w:p>
          <w:p w:rsidR="00691D73" w:rsidRPr="00303D52" w:rsidRDefault="00691D73" w:rsidP="00691D73">
            <w:pPr>
              <w:tabs>
                <w:tab w:val="left" w:pos="5812"/>
              </w:tabs>
              <w:spacing w:after="120"/>
              <w:rPr>
                <w:rFonts w:ascii="Times" w:hAnsi="Times" w:cs="Times"/>
              </w:rPr>
            </w:pPr>
            <w:r>
              <w:rPr>
                <w:rFonts w:ascii="Times" w:hAnsi="Times" w:cs="Times"/>
                <w:bCs/>
                <w:color w:val="000000" w:themeColor="text1"/>
              </w:rPr>
              <w:t>RAN4#106bis</w:t>
            </w:r>
            <w:r w:rsidR="00303D52">
              <w:rPr>
                <w:rFonts w:ascii="Times" w:hAnsi="Times" w:cs="Times"/>
                <w:bCs/>
                <w:color w:val="000000" w:themeColor="text1"/>
              </w:rPr>
              <w:t xml:space="preserve">-e                  </w:t>
            </w:r>
            <w:r w:rsidR="00303D52">
              <w:rPr>
                <w:rFonts w:ascii="Times" w:eastAsia="宋体" w:hAnsi="Times" w:cs="Times" w:hint="eastAsia"/>
                <w:bCs/>
                <w:color w:val="000000" w:themeColor="text1"/>
              </w:rPr>
              <w:t>17-26 April</w:t>
            </w:r>
            <w:r w:rsidR="00303D52">
              <w:rPr>
                <w:rFonts w:ascii="Times" w:hAnsi="Times" w:cs="Times"/>
                <w:bCs/>
                <w:color w:val="000000" w:themeColor="text1"/>
              </w:rPr>
              <w:t xml:space="preserve"> 2023</w:t>
            </w:r>
            <w:r w:rsidR="00303D52">
              <w:rPr>
                <w:rFonts w:ascii="Times" w:hAnsi="Times" w:cs="Times"/>
                <w:bCs/>
                <w:color w:val="000000" w:themeColor="text1"/>
              </w:rPr>
              <w:tab/>
            </w:r>
            <w:r w:rsidR="00303D52">
              <w:rPr>
                <w:rFonts w:ascii="Times" w:eastAsia="宋体" w:hAnsi="Times" w:cs="Times" w:hint="eastAsia"/>
              </w:rPr>
              <w:t>e-meeting</w:t>
            </w:r>
            <w:r>
              <w:rPr>
                <w:rFonts w:ascii="Times" w:hAnsi="Times" w:cs="Times"/>
                <w:bCs/>
                <w:color w:val="000000" w:themeColor="text1"/>
              </w:rPr>
              <w:t xml:space="preserve">              </w:t>
            </w:r>
          </w:p>
          <w:p w:rsidR="00691D73" w:rsidRDefault="00303D52" w:rsidP="00691D73">
            <w:pPr>
              <w:tabs>
                <w:tab w:val="left" w:pos="5812"/>
              </w:tabs>
              <w:spacing w:after="120"/>
              <w:rPr>
                <w:rFonts w:ascii="Times" w:hAnsi="Times" w:cs="Times"/>
                <w:bCs/>
                <w:color w:val="000000" w:themeColor="text1"/>
              </w:rPr>
            </w:pPr>
            <w:r>
              <w:rPr>
                <w:rFonts w:ascii="Times" w:hAnsi="Times" w:cs="Times"/>
                <w:bCs/>
                <w:color w:val="000000" w:themeColor="text1"/>
              </w:rPr>
              <w:t>RAN4</w:t>
            </w:r>
            <w:r w:rsidR="00691D73">
              <w:rPr>
                <w:rFonts w:ascii="Times" w:hAnsi="Times" w:cs="Times"/>
                <w:bCs/>
                <w:color w:val="000000" w:themeColor="text1"/>
              </w:rPr>
              <w:t>#1</w:t>
            </w:r>
            <w:r>
              <w:rPr>
                <w:rFonts w:ascii="Times" w:hAnsi="Times" w:cs="Times"/>
                <w:bCs/>
                <w:color w:val="000000" w:themeColor="text1"/>
              </w:rPr>
              <w:t>07</w:t>
            </w:r>
            <w:r w:rsidR="00691D73">
              <w:rPr>
                <w:rFonts w:ascii="Times" w:hAnsi="Times" w:cs="Times"/>
                <w:bCs/>
                <w:color w:val="000000" w:themeColor="text1"/>
              </w:rPr>
              <w:t xml:space="preserve">                      22-26 May 2023</w:t>
            </w:r>
            <w:r w:rsidR="00691D73">
              <w:rPr>
                <w:rFonts w:ascii="Times" w:hAnsi="Times" w:cs="Times"/>
                <w:bCs/>
                <w:color w:val="000000" w:themeColor="text1"/>
              </w:rPr>
              <w:tab/>
            </w:r>
            <w:r w:rsidR="00691D73">
              <w:rPr>
                <w:rFonts w:ascii="Times" w:hAnsi="Times" w:cs="Times"/>
              </w:rPr>
              <w:t>Korea</w:t>
            </w:r>
          </w:p>
          <w:p w:rsidR="00691D73" w:rsidRPr="007E7AAB" w:rsidRDefault="00691D73" w:rsidP="00691D73">
            <w:pPr>
              <w:pStyle w:val="a3"/>
              <w:widowControl/>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p>
        </w:tc>
      </w:tr>
    </w:tbl>
    <w:p w:rsidR="00691D73" w:rsidRPr="0019572A" w:rsidRDefault="00691D73" w:rsidP="00691D73">
      <w:pPr>
        <w:rPr>
          <w:lang w:val="en-GB" w:eastAsia="en-US"/>
        </w:rPr>
      </w:pPr>
    </w:p>
    <w:p w:rsidR="00691D73" w:rsidRPr="00691D73" w:rsidRDefault="00691D73" w:rsidP="0005208D">
      <w:pPr>
        <w:ind w:left="420" w:hanging="420"/>
        <w:rPr>
          <w:rFonts w:ascii="Times New Roman" w:hAnsi="Times New Roman" w:cs="Times New Roman"/>
          <w:sz w:val="20"/>
          <w:szCs w:val="20"/>
          <w:lang w:val="en-GB"/>
        </w:rPr>
      </w:pPr>
    </w:p>
    <w:sectPr w:rsidR="00691D73" w:rsidRPr="00691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E5F" w:rsidRDefault="00C36E5F" w:rsidP="00295EE0">
      <w:r>
        <w:separator/>
      </w:r>
    </w:p>
  </w:endnote>
  <w:endnote w:type="continuationSeparator" w:id="0">
    <w:p w:rsidR="00C36E5F" w:rsidRDefault="00C36E5F"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E5F" w:rsidRDefault="00C36E5F" w:rsidP="00295EE0">
      <w:r>
        <w:separator/>
      </w:r>
    </w:p>
  </w:footnote>
  <w:footnote w:type="continuationSeparator" w:id="0">
    <w:p w:rsidR="00C36E5F" w:rsidRDefault="00C36E5F"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2"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3"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6"/>
  </w:num>
  <w:num w:numId="4">
    <w:abstractNumId w:val="7"/>
  </w:num>
  <w:num w:numId="5">
    <w:abstractNumId w:val="8"/>
  </w:num>
  <w:num w:numId="6">
    <w:abstractNumId w:val="6"/>
  </w:num>
  <w:num w:numId="7">
    <w:abstractNumId w:val="9"/>
  </w:num>
  <w:num w:numId="8">
    <w:abstractNumId w:val="31"/>
  </w:num>
  <w:num w:numId="9">
    <w:abstractNumId w:val="29"/>
  </w:num>
  <w:num w:numId="10">
    <w:abstractNumId w:val="20"/>
  </w:num>
  <w:num w:numId="11">
    <w:abstractNumId w:val="33"/>
  </w:num>
  <w:num w:numId="12">
    <w:abstractNumId w:val="12"/>
  </w:num>
  <w:num w:numId="13">
    <w:abstractNumId w:val="27"/>
  </w:num>
  <w:num w:numId="14">
    <w:abstractNumId w:val="19"/>
  </w:num>
  <w:num w:numId="15">
    <w:abstractNumId w:val="11"/>
  </w:num>
  <w:num w:numId="16">
    <w:abstractNumId w:val="2"/>
  </w:num>
  <w:num w:numId="17">
    <w:abstractNumId w:val="21"/>
  </w:num>
  <w:num w:numId="18">
    <w:abstractNumId w:val="17"/>
  </w:num>
  <w:num w:numId="19">
    <w:abstractNumId w:val="25"/>
  </w:num>
  <w:num w:numId="20">
    <w:abstractNumId w:val="15"/>
  </w:num>
  <w:num w:numId="21">
    <w:abstractNumId w:val="13"/>
  </w:num>
  <w:num w:numId="22">
    <w:abstractNumId w:val="14"/>
  </w:num>
  <w:num w:numId="23">
    <w:abstractNumId w:val="4"/>
  </w:num>
  <w:num w:numId="24">
    <w:abstractNumId w:val="3"/>
  </w:num>
  <w:num w:numId="25">
    <w:abstractNumId w:val="18"/>
  </w:num>
  <w:num w:numId="26">
    <w:abstractNumId w:val="24"/>
  </w:num>
  <w:num w:numId="27">
    <w:abstractNumId w:val="28"/>
  </w:num>
  <w:num w:numId="28">
    <w:abstractNumId w:val="34"/>
  </w:num>
  <w:num w:numId="29">
    <w:abstractNumId w:val="32"/>
  </w:num>
  <w:num w:numId="30">
    <w:abstractNumId w:val="0"/>
  </w:num>
  <w:num w:numId="31">
    <w:abstractNumId w:val="5"/>
  </w:num>
  <w:num w:numId="32">
    <w:abstractNumId w:val="10"/>
  </w:num>
  <w:num w:numId="33">
    <w:abstractNumId w:val="23"/>
  </w:num>
  <w:num w:numId="34">
    <w:abstractNumId w:val="22"/>
  </w:num>
  <w:num w:numId="3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12A64"/>
    <w:rsid w:val="00023541"/>
    <w:rsid w:val="00032114"/>
    <w:rsid w:val="00034A3A"/>
    <w:rsid w:val="00041155"/>
    <w:rsid w:val="00043D5F"/>
    <w:rsid w:val="000453CE"/>
    <w:rsid w:val="0005208D"/>
    <w:rsid w:val="00057E7C"/>
    <w:rsid w:val="000617E0"/>
    <w:rsid w:val="00064EFA"/>
    <w:rsid w:val="00077FD6"/>
    <w:rsid w:val="00082FD8"/>
    <w:rsid w:val="0009018E"/>
    <w:rsid w:val="000969A9"/>
    <w:rsid w:val="000A0DBE"/>
    <w:rsid w:val="000A69C4"/>
    <w:rsid w:val="000B3119"/>
    <w:rsid w:val="000B3454"/>
    <w:rsid w:val="000C5305"/>
    <w:rsid w:val="000D37C4"/>
    <w:rsid w:val="000E4E14"/>
    <w:rsid w:val="000E7341"/>
    <w:rsid w:val="000F492E"/>
    <w:rsid w:val="001071AE"/>
    <w:rsid w:val="00107B04"/>
    <w:rsid w:val="00111BE9"/>
    <w:rsid w:val="00112BF0"/>
    <w:rsid w:val="00146D21"/>
    <w:rsid w:val="00152F1F"/>
    <w:rsid w:val="001534DC"/>
    <w:rsid w:val="001575A0"/>
    <w:rsid w:val="00164434"/>
    <w:rsid w:val="001741EC"/>
    <w:rsid w:val="00176DF6"/>
    <w:rsid w:val="001934CD"/>
    <w:rsid w:val="00197540"/>
    <w:rsid w:val="001B6426"/>
    <w:rsid w:val="001B6542"/>
    <w:rsid w:val="001B6BA6"/>
    <w:rsid w:val="001C0E94"/>
    <w:rsid w:val="001C15CB"/>
    <w:rsid w:val="001C2164"/>
    <w:rsid w:val="001C30BB"/>
    <w:rsid w:val="001C72C2"/>
    <w:rsid w:val="001D0BB0"/>
    <w:rsid w:val="001D4356"/>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5738"/>
    <w:rsid w:val="002D6AC0"/>
    <w:rsid w:val="002E671C"/>
    <w:rsid w:val="002F18D3"/>
    <w:rsid w:val="002F1FA2"/>
    <w:rsid w:val="002F224D"/>
    <w:rsid w:val="002F7213"/>
    <w:rsid w:val="002F74E1"/>
    <w:rsid w:val="002F7A92"/>
    <w:rsid w:val="00303D52"/>
    <w:rsid w:val="00312483"/>
    <w:rsid w:val="00322340"/>
    <w:rsid w:val="00324A1E"/>
    <w:rsid w:val="00326552"/>
    <w:rsid w:val="00327CF6"/>
    <w:rsid w:val="003305D9"/>
    <w:rsid w:val="00334ECF"/>
    <w:rsid w:val="00340326"/>
    <w:rsid w:val="00343C0B"/>
    <w:rsid w:val="00350751"/>
    <w:rsid w:val="0035713A"/>
    <w:rsid w:val="003747EC"/>
    <w:rsid w:val="0038335C"/>
    <w:rsid w:val="003839DC"/>
    <w:rsid w:val="003852A7"/>
    <w:rsid w:val="00391990"/>
    <w:rsid w:val="00393BD6"/>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58B4"/>
    <w:rsid w:val="00436430"/>
    <w:rsid w:val="00436870"/>
    <w:rsid w:val="0044153C"/>
    <w:rsid w:val="0044369D"/>
    <w:rsid w:val="0044370F"/>
    <w:rsid w:val="0044403E"/>
    <w:rsid w:val="00451910"/>
    <w:rsid w:val="00453262"/>
    <w:rsid w:val="0046251C"/>
    <w:rsid w:val="004636FA"/>
    <w:rsid w:val="00471197"/>
    <w:rsid w:val="004712A1"/>
    <w:rsid w:val="00476AFD"/>
    <w:rsid w:val="00487E4A"/>
    <w:rsid w:val="00491184"/>
    <w:rsid w:val="004918C2"/>
    <w:rsid w:val="004929D8"/>
    <w:rsid w:val="00493185"/>
    <w:rsid w:val="004937C6"/>
    <w:rsid w:val="004A51B0"/>
    <w:rsid w:val="004B04B9"/>
    <w:rsid w:val="004B2E78"/>
    <w:rsid w:val="004B7437"/>
    <w:rsid w:val="004C5096"/>
    <w:rsid w:val="004C5B25"/>
    <w:rsid w:val="004D1297"/>
    <w:rsid w:val="004E4924"/>
    <w:rsid w:val="004F2EA6"/>
    <w:rsid w:val="004F52EA"/>
    <w:rsid w:val="004F7EA5"/>
    <w:rsid w:val="0052411B"/>
    <w:rsid w:val="005241DD"/>
    <w:rsid w:val="00524BFB"/>
    <w:rsid w:val="00531EE3"/>
    <w:rsid w:val="00535ECE"/>
    <w:rsid w:val="00542E68"/>
    <w:rsid w:val="00553E41"/>
    <w:rsid w:val="00555927"/>
    <w:rsid w:val="005652FD"/>
    <w:rsid w:val="00570385"/>
    <w:rsid w:val="00587B99"/>
    <w:rsid w:val="0059252B"/>
    <w:rsid w:val="005A0CEE"/>
    <w:rsid w:val="005A5CEF"/>
    <w:rsid w:val="005C00A9"/>
    <w:rsid w:val="005C3F04"/>
    <w:rsid w:val="005D1E05"/>
    <w:rsid w:val="005D46D8"/>
    <w:rsid w:val="005D6795"/>
    <w:rsid w:val="005D79F4"/>
    <w:rsid w:val="005E15BB"/>
    <w:rsid w:val="005E6841"/>
    <w:rsid w:val="005F0CEC"/>
    <w:rsid w:val="00601DCA"/>
    <w:rsid w:val="0060600B"/>
    <w:rsid w:val="0061021B"/>
    <w:rsid w:val="00610A5F"/>
    <w:rsid w:val="0061499A"/>
    <w:rsid w:val="00617389"/>
    <w:rsid w:val="006204C8"/>
    <w:rsid w:val="006211BE"/>
    <w:rsid w:val="00622608"/>
    <w:rsid w:val="00622888"/>
    <w:rsid w:val="006229A4"/>
    <w:rsid w:val="006256EA"/>
    <w:rsid w:val="00625F41"/>
    <w:rsid w:val="00633F6A"/>
    <w:rsid w:val="00646E7A"/>
    <w:rsid w:val="00650AC9"/>
    <w:rsid w:val="00656972"/>
    <w:rsid w:val="006624C5"/>
    <w:rsid w:val="006713AE"/>
    <w:rsid w:val="00672DFB"/>
    <w:rsid w:val="00691D73"/>
    <w:rsid w:val="006A3DFE"/>
    <w:rsid w:val="006A7A41"/>
    <w:rsid w:val="006B229F"/>
    <w:rsid w:val="006B52DC"/>
    <w:rsid w:val="006B7EA1"/>
    <w:rsid w:val="006C2DF2"/>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50C0"/>
    <w:rsid w:val="00786114"/>
    <w:rsid w:val="00787299"/>
    <w:rsid w:val="0079461F"/>
    <w:rsid w:val="007A77B8"/>
    <w:rsid w:val="007B410C"/>
    <w:rsid w:val="007B52A2"/>
    <w:rsid w:val="007B680D"/>
    <w:rsid w:val="007C0150"/>
    <w:rsid w:val="007C2CA5"/>
    <w:rsid w:val="007C54E3"/>
    <w:rsid w:val="007C71B8"/>
    <w:rsid w:val="007C7CBD"/>
    <w:rsid w:val="007D3840"/>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3A01"/>
    <w:rsid w:val="00840CC1"/>
    <w:rsid w:val="00844CD4"/>
    <w:rsid w:val="0084557B"/>
    <w:rsid w:val="00846B30"/>
    <w:rsid w:val="008474A2"/>
    <w:rsid w:val="00854414"/>
    <w:rsid w:val="00856FAE"/>
    <w:rsid w:val="00863A02"/>
    <w:rsid w:val="00863EC6"/>
    <w:rsid w:val="00866B40"/>
    <w:rsid w:val="008732D9"/>
    <w:rsid w:val="008834C0"/>
    <w:rsid w:val="008A3E6A"/>
    <w:rsid w:val="008A4205"/>
    <w:rsid w:val="008C12FE"/>
    <w:rsid w:val="008C4A60"/>
    <w:rsid w:val="008D0270"/>
    <w:rsid w:val="008E7C29"/>
    <w:rsid w:val="009048F5"/>
    <w:rsid w:val="00907311"/>
    <w:rsid w:val="00926593"/>
    <w:rsid w:val="00931A41"/>
    <w:rsid w:val="00953B4A"/>
    <w:rsid w:val="00961E1B"/>
    <w:rsid w:val="00964187"/>
    <w:rsid w:val="00964440"/>
    <w:rsid w:val="009744CA"/>
    <w:rsid w:val="009810FA"/>
    <w:rsid w:val="00982C2E"/>
    <w:rsid w:val="0099509E"/>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0D8A"/>
    <w:rsid w:val="00AD325A"/>
    <w:rsid w:val="00AE60A2"/>
    <w:rsid w:val="00AF2932"/>
    <w:rsid w:val="00AF6610"/>
    <w:rsid w:val="00B019D9"/>
    <w:rsid w:val="00B066CB"/>
    <w:rsid w:val="00B076A2"/>
    <w:rsid w:val="00B07FFC"/>
    <w:rsid w:val="00B10DF5"/>
    <w:rsid w:val="00B1666A"/>
    <w:rsid w:val="00B16888"/>
    <w:rsid w:val="00B34EAF"/>
    <w:rsid w:val="00B359EB"/>
    <w:rsid w:val="00B40311"/>
    <w:rsid w:val="00B403BB"/>
    <w:rsid w:val="00B5355A"/>
    <w:rsid w:val="00B55BDB"/>
    <w:rsid w:val="00B57CF1"/>
    <w:rsid w:val="00B62778"/>
    <w:rsid w:val="00B62D96"/>
    <w:rsid w:val="00B64E2E"/>
    <w:rsid w:val="00B669C4"/>
    <w:rsid w:val="00B70D18"/>
    <w:rsid w:val="00B74242"/>
    <w:rsid w:val="00B76DEE"/>
    <w:rsid w:val="00BA641D"/>
    <w:rsid w:val="00BA6A49"/>
    <w:rsid w:val="00BB1DE2"/>
    <w:rsid w:val="00BB4968"/>
    <w:rsid w:val="00BC1288"/>
    <w:rsid w:val="00BC410F"/>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36E5F"/>
    <w:rsid w:val="00C44B6A"/>
    <w:rsid w:val="00C46A14"/>
    <w:rsid w:val="00C50C56"/>
    <w:rsid w:val="00C521E8"/>
    <w:rsid w:val="00C57696"/>
    <w:rsid w:val="00C61061"/>
    <w:rsid w:val="00C61CE3"/>
    <w:rsid w:val="00C628D5"/>
    <w:rsid w:val="00C64101"/>
    <w:rsid w:val="00C64E8D"/>
    <w:rsid w:val="00C65BB2"/>
    <w:rsid w:val="00C72E96"/>
    <w:rsid w:val="00CB3EBB"/>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D4C83"/>
    <w:rsid w:val="00DE1FBA"/>
    <w:rsid w:val="00DE6529"/>
    <w:rsid w:val="00DF581D"/>
    <w:rsid w:val="00DF5DC5"/>
    <w:rsid w:val="00E112EE"/>
    <w:rsid w:val="00E138FB"/>
    <w:rsid w:val="00E16C16"/>
    <w:rsid w:val="00E20ABC"/>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3CAB"/>
    <w:rsid w:val="00EA596B"/>
    <w:rsid w:val="00EC0DDA"/>
    <w:rsid w:val="00EC1009"/>
    <w:rsid w:val="00EC72D5"/>
    <w:rsid w:val="00ED0A48"/>
    <w:rsid w:val="00ED19BB"/>
    <w:rsid w:val="00ED1A80"/>
    <w:rsid w:val="00ED264A"/>
    <w:rsid w:val="00EE795C"/>
    <w:rsid w:val="00EF15DB"/>
    <w:rsid w:val="00EF1E35"/>
    <w:rsid w:val="00EF4893"/>
    <w:rsid w:val="00F010E2"/>
    <w:rsid w:val="00F05984"/>
    <w:rsid w:val="00F12396"/>
    <w:rsid w:val="00F1468B"/>
    <w:rsid w:val="00F175CB"/>
    <w:rsid w:val="00F332FB"/>
    <w:rsid w:val="00F3367D"/>
    <w:rsid w:val="00F4018B"/>
    <w:rsid w:val="00F42230"/>
    <w:rsid w:val="00F47A67"/>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6B756"/>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5105</TotalTime>
  <Pages>5</Pages>
  <Words>1502</Words>
  <Characters>8563</Characters>
  <Application>Microsoft Office Word</Application>
  <DocSecurity>0</DocSecurity>
  <Lines>71</Lines>
  <Paragraphs>20</Paragraphs>
  <ScaleCrop>false</ScaleCrop>
  <Company>CATT</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64</cp:revision>
  <dcterms:created xsi:type="dcterms:W3CDTF">2021-08-05T10:56:00Z</dcterms:created>
  <dcterms:modified xsi:type="dcterms:W3CDTF">2023-02-17T13:05:00Z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